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31" w:type="dxa"/>
        <w:tblLook w:val="04A0" w:firstRow="1" w:lastRow="0" w:firstColumn="1" w:lastColumn="0" w:noHBand="0" w:noVBand="1"/>
      </w:tblPr>
      <w:tblGrid>
        <w:gridCol w:w="4814"/>
      </w:tblGrid>
      <w:tr w:rsidR="006E33E5" w:rsidRPr="006E33E5" w:rsidTr="00040F5C">
        <w:tc>
          <w:tcPr>
            <w:tcW w:w="4814" w:type="dxa"/>
          </w:tcPr>
          <w:p w:rsidR="006E33E5" w:rsidRPr="006E33E5" w:rsidRDefault="006E33E5" w:rsidP="00040F5C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6E33E5">
              <w:rPr>
                <w:sz w:val="28"/>
                <w:szCs w:val="28"/>
              </w:rPr>
              <w:t>УТВЕРЖДЕНА</w:t>
            </w:r>
          </w:p>
          <w:p w:rsidR="006E33E5" w:rsidRPr="006E33E5" w:rsidRDefault="006E33E5" w:rsidP="00040F5C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 w:rsidRPr="006E33E5">
              <w:rPr>
                <w:sz w:val="28"/>
                <w:szCs w:val="28"/>
              </w:rPr>
              <w:t>постановлением администрации</w:t>
            </w:r>
          </w:p>
          <w:p w:rsidR="006E33E5" w:rsidRPr="006E33E5" w:rsidRDefault="00211644" w:rsidP="00040F5C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  <w:r w:rsidR="006E33E5" w:rsidRPr="006E33E5">
              <w:rPr>
                <w:sz w:val="28"/>
                <w:szCs w:val="28"/>
              </w:rPr>
              <w:t xml:space="preserve"> </w:t>
            </w:r>
            <w:r w:rsidR="006952D0">
              <w:rPr>
                <w:sz w:val="28"/>
                <w:szCs w:val="28"/>
              </w:rPr>
              <w:t>Ногликский муниципальный округ Сахалинской области</w:t>
            </w:r>
          </w:p>
          <w:p w:rsidR="006E33E5" w:rsidRPr="006E33E5" w:rsidRDefault="00211644" w:rsidP="006E33E5">
            <w:pPr>
              <w:tabs>
                <w:tab w:val="left" w:pos="71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 2024 года</w:t>
            </w:r>
            <w:r w:rsidR="006E33E5" w:rsidRPr="006E33E5">
              <w:rPr>
                <w:sz w:val="28"/>
                <w:szCs w:val="28"/>
              </w:rPr>
              <w:t xml:space="preserve"> № _____</w:t>
            </w:r>
          </w:p>
        </w:tc>
      </w:tr>
    </w:tbl>
    <w:p w:rsidR="006E33E5" w:rsidRPr="006E33E5" w:rsidRDefault="006E33E5" w:rsidP="006E33E5">
      <w:pPr>
        <w:jc w:val="both"/>
        <w:rPr>
          <w:sz w:val="28"/>
          <w:szCs w:val="28"/>
        </w:rPr>
      </w:pPr>
    </w:p>
    <w:p w:rsidR="006E33E5" w:rsidRPr="006E33E5" w:rsidRDefault="006E33E5" w:rsidP="006E33E5">
      <w:pPr>
        <w:tabs>
          <w:tab w:val="left" w:pos="4275"/>
        </w:tabs>
        <w:ind w:firstLine="709"/>
        <w:jc w:val="center"/>
        <w:rPr>
          <w:sz w:val="28"/>
          <w:szCs w:val="28"/>
        </w:rPr>
      </w:pPr>
      <w:r w:rsidRPr="006E33E5">
        <w:rPr>
          <w:sz w:val="28"/>
          <w:szCs w:val="28"/>
        </w:rPr>
        <w:t>Муниципальная программа</w:t>
      </w:r>
    </w:p>
    <w:p w:rsidR="006E33E5" w:rsidRDefault="006E33E5" w:rsidP="006952D0">
      <w:pPr>
        <w:tabs>
          <w:tab w:val="left" w:pos="4275"/>
        </w:tabs>
        <w:ind w:firstLine="709"/>
        <w:jc w:val="center"/>
        <w:rPr>
          <w:sz w:val="28"/>
          <w:szCs w:val="28"/>
        </w:rPr>
      </w:pPr>
      <w:r w:rsidRPr="006E33E5">
        <w:rPr>
          <w:sz w:val="28"/>
          <w:szCs w:val="28"/>
        </w:rPr>
        <w:t xml:space="preserve">«Развитие сельского хозяйства и потребительского рынка муниципального образования </w:t>
      </w:r>
      <w:r w:rsidR="006952D0">
        <w:rPr>
          <w:sz w:val="28"/>
          <w:szCs w:val="28"/>
        </w:rPr>
        <w:t>Ногликский муниципальный округ Сахалинской области»</w:t>
      </w:r>
    </w:p>
    <w:p w:rsidR="006952D0" w:rsidRPr="006E33E5" w:rsidRDefault="006952D0" w:rsidP="006952D0">
      <w:pPr>
        <w:tabs>
          <w:tab w:val="left" w:pos="4275"/>
        </w:tabs>
        <w:ind w:firstLine="709"/>
        <w:jc w:val="center"/>
        <w:rPr>
          <w:b/>
          <w:sz w:val="28"/>
          <w:szCs w:val="28"/>
        </w:rPr>
      </w:pPr>
    </w:p>
    <w:p w:rsidR="006E33E5" w:rsidRPr="00A61A1D" w:rsidRDefault="006E33E5" w:rsidP="006E33E5">
      <w:pPr>
        <w:tabs>
          <w:tab w:val="left" w:pos="4275"/>
        </w:tabs>
        <w:ind w:firstLine="709"/>
        <w:jc w:val="center"/>
        <w:rPr>
          <w:b/>
          <w:sz w:val="28"/>
          <w:szCs w:val="28"/>
        </w:rPr>
      </w:pPr>
      <w:r w:rsidRPr="00A61A1D">
        <w:rPr>
          <w:b/>
          <w:sz w:val="28"/>
          <w:szCs w:val="28"/>
        </w:rPr>
        <w:t xml:space="preserve">Раздел </w:t>
      </w:r>
      <w:r w:rsidRPr="00A61A1D">
        <w:rPr>
          <w:b/>
          <w:sz w:val="28"/>
          <w:szCs w:val="28"/>
          <w:lang w:val="en-US"/>
        </w:rPr>
        <w:t>I</w:t>
      </w:r>
      <w:r w:rsidRPr="00A61A1D">
        <w:rPr>
          <w:b/>
          <w:sz w:val="28"/>
          <w:szCs w:val="28"/>
        </w:rPr>
        <w:t>. Приоритеты и цели муниципальной политики</w:t>
      </w:r>
    </w:p>
    <w:p w:rsidR="006E33E5" w:rsidRPr="006E33E5" w:rsidRDefault="006E33E5" w:rsidP="006E33E5">
      <w:pPr>
        <w:tabs>
          <w:tab w:val="left" w:pos="4275"/>
        </w:tabs>
        <w:ind w:firstLine="709"/>
        <w:jc w:val="center"/>
        <w:rPr>
          <w:sz w:val="28"/>
          <w:szCs w:val="28"/>
        </w:rPr>
      </w:pPr>
    </w:p>
    <w:p w:rsidR="006E33E5" w:rsidRPr="0013793F" w:rsidRDefault="006E33E5" w:rsidP="001855BF">
      <w:pPr>
        <w:tabs>
          <w:tab w:val="left" w:pos="4275"/>
        </w:tabs>
        <w:ind w:firstLine="709"/>
        <w:jc w:val="center"/>
        <w:rPr>
          <w:b/>
          <w:sz w:val="28"/>
          <w:szCs w:val="28"/>
        </w:rPr>
      </w:pPr>
      <w:r w:rsidRPr="0013793F">
        <w:rPr>
          <w:b/>
          <w:sz w:val="28"/>
          <w:szCs w:val="28"/>
        </w:rPr>
        <w:t xml:space="preserve">1.1. Оценка текущего состояния соответствующей сферы социально-экономического развития </w:t>
      </w:r>
      <w:r w:rsidR="00374B6A" w:rsidRPr="0013793F">
        <w:rPr>
          <w:b/>
          <w:sz w:val="28"/>
          <w:szCs w:val="28"/>
        </w:rPr>
        <w:t xml:space="preserve">муниципального образования </w:t>
      </w:r>
      <w:r w:rsidR="006952D0" w:rsidRPr="006952D0">
        <w:rPr>
          <w:b/>
          <w:sz w:val="28"/>
          <w:szCs w:val="28"/>
        </w:rPr>
        <w:t>Ногликский муниципальный округ Сахалинской области</w:t>
      </w:r>
    </w:p>
    <w:p w:rsidR="00363321" w:rsidRPr="006E33E5" w:rsidRDefault="00363321" w:rsidP="00363321">
      <w:pPr>
        <w:tabs>
          <w:tab w:val="left" w:pos="4275"/>
        </w:tabs>
        <w:ind w:firstLine="709"/>
        <w:jc w:val="center"/>
        <w:rPr>
          <w:sz w:val="28"/>
          <w:szCs w:val="28"/>
        </w:rPr>
      </w:pPr>
    </w:p>
    <w:p w:rsidR="005F7D2A" w:rsidRPr="002402DA" w:rsidRDefault="0043446C" w:rsidP="006E33E5">
      <w:pPr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Муниципальная программа </w:t>
      </w:r>
      <w:r w:rsidR="00E40DE5" w:rsidRPr="002402DA">
        <w:rPr>
          <w:sz w:val="28"/>
          <w:szCs w:val="28"/>
        </w:rPr>
        <w:t>«Р</w:t>
      </w:r>
      <w:r w:rsidRPr="002402DA">
        <w:rPr>
          <w:sz w:val="28"/>
          <w:szCs w:val="28"/>
        </w:rPr>
        <w:t>азвития сельского хозяйства и потребительского рынка</w:t>
      </w:r>
      <w:r w:rsidR="005F7D2A" w:rsidRPr="002402DA">
        <w:rPr>
          <w:sz w:val="28"/>
          <w:szCs w:val="28"/>
        </w:rPr>
        <w:t xml:space="preserve"> муниципального образования </w:t>
      </w:r>
      <w:r w:rsidR="00024B3C" w:rsidRPr="002402DA">
        <w:rPr>
          <w:sz w:val="28"/>
          <w:szCs w:val="28"/>
        </w:rPr>
        <w:t>Ногликский муниципальный округ Сахалинской области</w:t>
      </w:r>
      <w:r w:rsidR="005F7D2A" w:rsidRPr="002402DA">
        <w:rPr>
          <w:sz w:val="28"/>
          <w:szCs w:val="28"/>
        </w:rPr>
        <w:t xml:space="preserve">» (далее – </w:t>
      </w:r>
      <w:r w:rsidR="00EB2C2E" w:rsidRPr="002402DA">
        <w:rPr>
          <w:sz w:val="28"/>
          <w:szCs w:val="28"/>
        </w:rPr>
        <w:t>Программа</w:t>
      </w:r>
      <w:r w:rsidR="005F7D2A" w:rsidRPr="002402DA">
        <w:rPr>
          <w:sz w:val="28"/>
          <w:szCs w:val="28"/>
        </w:rPr>
        <w:t>) определяет цели, задачи и основные направления развития и регулирования сферы сельского хозяйства, торговли и услуг, финансовое обеспечение, механизмы реализации мероприятий</w:t>
      </w:r>
      <w:r w:rsidR="00066A59" w:rsidRPr="002402DA">
        <w:rPr>
          <w:sz w:val="28"/>
          <w:szCs w:val="28"/>
        </w:rPr>
        <w:t>, а также предусматривает комплексный подход по развитию</w:t>
      </w:r>
      <w:r w:rsidR="005F7D2A" w:rsidRPr="002402DA">
        <w:rPr>
          <w:sz w:val="28"/>
          <w:szCs w:val="28"/>
        </w:rPr>
        <w:t xml:space="preserve"> данных секторов экономики.</w:t>
      </w:r>
    </w:p>
    <w:p w:rsidR="009515FB" w:rsidRPr="002402DA" w:rsidRDefault="00B52CC1" w:rsidP="006E33E5">
      <w:pPr>
        <w:ind w:firstLine="709"/>
        <w:jc w:val="both"/>
        <w:rPr>
          <w:b/>
          <w:i/>
          <w:sz w:val="28"/>
          <w:szCs w:val="28"/>
        </w:rPr>
      </w:pPr>
      <w:r w:rsidRPr="002402DA">
        <w:rPr>
          <w:b/>
          <w:i/>
          <w:sz w:val="28"/>
          <w:szCs w:val="28"/>
        </w:rPr>
        <w:t>Потребительский рынок</w:t>
      </w:r>
    </w:p>
    <w:p w:rsidR="00EE751E" w:rsidRPr="002402DA" w:rsidRDefault="00374B6A" w:rsidP="00EE751E">
      <w:pPr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Потребительский рынок является одной из </w:t>
      </w:r>
      <w:r w:rsidR="005F7D2A" w:rsidRPr="002402DA">
        <w:rPr>
          <w:sz w:val="28"/>
          <w:szCs w:val="28"/>
        </w:rPr>
        <w:t xml:space="preserve">основных </w:t>
      </w:r>
      <w:r w:rsidRPr="002402DA">
        <w:rPr>
          <w:sz w:val="28"/>
          <w:szCs w:val="28"/>
        </w:rPr>
        <w:t xml:space="preserve">отраслей экономики </w:t>
      </w:r>
      <w:r w:rsidR="00EC79DC" w:rsidRPr="002402DA">
        <w:rPr>
          <w:sz w:val="28"/>
          <w:szCs w:val="28"/>
        </w:rPr>
        <w:t xml:space="preserve">муниципального образования </w:t>
      </w:r>
      <w:r w:rsidR="00024B3C" w:rsidRPr="002402DA">
        <w:rPr>
          <w:sz w:val="28"/>
          <w:szCs w:val="28"/>
        </w:rPr>
        <w:t xml:space="preserve">Ногликский муниципальный округ Сахалинской области </w:t>
      </w:r>
      <w:r w:rsidR="00EC79DC" w:rsidRPr="002402DA">
        <w:rPr>
          <w:sz w:val="28"/>
          <w:szCs w:val="28"/>
        </w:rPr>
        <w:t xml:space="preserve">(далее – муниципальное образование, </w:t>
      </w:r>
      <w:r w:rsidR="00F16A6D" w:rsidRPr="002402DA">
        <w:rPr>
          <w:sz w:val="28"/>
          <w:szCs w:val="28"/>
        </w:rPr>
        <w:t>Ногликский муниципальный округ Сахалинской области</w:t>
      </w:r>
      <w:r w:rsidR="00EC79DC" w:rsidRPr="002402DA">
        <w:rPr>
          <w:sz w:val="28"/>
          <w:szCs w:val="28"/>
        </w:rPr>
        <w:t>)</w:t>
      </w:r>
      <w:r w:rsidR="00EE751E" w:rsidRPr="002402DA">
        <w:rPr>
          <w:sz w:val="28"/>
          <w:szCs w:val="28"/>
        </w:rPr>
        <w:t xml:space="preserve"> и включает в себя торговлю, общественное питание и бытовые услуги</w:t>
      </w:r>
      <w:r w:rsidRPr="002402DA">
        <w:rPr>
          <w:sz w:val="28"/>
          <w:szCs w:val="28"/>
        </w:rPr>
        <w:t xml:space="preserve">. </w:t>
      </w:r>
      <w:r w:rsidR="00EE751E" w:rsidRPr="002402DA">
        <w:rPr>
          <w:sz w:val="28"/>
          <w:szCs w:val="28"/>
        </w:rPr>
        <w:t xml:space="preserve"> В 2023 году в сфере потребительского рынка количество хозяйствующих субъектов составило – 216. Данны</w:t>
      </w:r>
      <w:r w:rsidR="0072561A" w:rsidRPr="002402DA">
        <w:rPr>
          <w:sz w:val="28"/>
          <w:szCs w:val="28"/>
        </w:rPr>
        <w:t>й</w:t>
      </w:r>
      <w:r w:rsidR="00EE751E" w:rsidRPr="002402DA">
        <w:rPr>
          <w:sz w:val="28"/>
          <w:szCs w:val="28"/>
        </w:rPr>
        <w:t xml:space="preserve"> сегмент экономики оказывают значительное влияние на качество жизни населения МО </w:t>
      </w:r>
      <w:r w:rsidR="00DA0D61" w:rsidRPr="002402DA">
        <w:rPr>
          <w:sz w:val="28"/>
          <w:szCs w:val="28"/>
        </w:rPr>
        <w:t>Ногликский муниципальный округ Сахалинской области</w:t>
      </w:r>
      <w:r w:rsidR="00EE751E" w:rsidRPr="002402DA">
        <w:rPr>
          <w:sz w:val="28"/>
          <w:szCs w:val="28"/>
        </w:rPr>
        <w:t>, что очень важно в условиях меняющейся экономики.</w:t>
      </w:r>
    </w:p>
    <w:p w:rsidR="0042439D" w:rsidRPr="002402DA" w:rsidRDefault="00066A59" w:rsidP="006E33E5">
      <w:pPr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Лидирующие позиции в сфере потребительского рынка занимает</w:t>
      </w:r>
      <w:r w:rsidR="00BF1BBB" w:rsidRPr="002402DA">
        <w:rPr>
          <w:sz w:val="28"/>
          <w:szCs w:val="28"/>
        </w:rPr>
        <w:t xml:space="preserve"> </w:t>
      </w:r>
      <w:r w:rsidR="00BF1BBB" w:rsidRPr="002402DA">
        <w:rPr>
          <w:i/>
          <w:sz w:val="28"/>
          <w:szCs w:val="28"/>
        </w:rPr>
        <w:t>торговл</w:t>
      </w:r>
      <w:r w:rsidRPr="002402DA">
        <w:rPr>
          <w:i/>
          <w:sz w:val="28"/>
          <w:szCs w:val="28"/>
        </w:rPr>
        <w:t>я</w:t>
      </w:r>
      <w:r w:rsidRPr="002402DA">
        <w:rPr>
          <w:sz w:val="28"/>
          <w:szCs w:val="28"/>
        </w:rPr>
        <w:t>.</w:t>
      </w:r>
      <w:r w:rsidR="00BF1BBB" w:rsidRPr="002402DA">
        <w:rPr>
          <w:sz w:val="28"/>
          <w:szCs w:val="28"/>
        </w:rPr>
        <w:t xml:space="preserve"> </w:t>
      </w:r>
      <w:r w:rsidR="0042439D" w:rsidRPr="002402DA">
        <w:rPr>
          <w:sz w:val="28"/>
          <w:szCs w:val="28"/>
        </w:rPr>
        <w:t>Данная сфера характеризуется высокой конкуренцией, предпринимательской активностью, достаточно развитой инфраструктурой</w:t>
      </w:r>
      <w:r w:rsidRPr="002402DA">
        <w:rPr>
          <w:sz w:val="28"/>
          <w:szCs w:val="28"/>
        </w:rPr>
        <w:t>,</w:t>
      </w:r>
      <w:r w:rsidR="0042439D" w:rsidRPr="002402DA">
        <w:rPr>
          <w:sz w:val="28"/>
          <w:szCs w:val="28"/>
        </w:rPr>
        <w:t xml:space="preserve"> тесно взаимосвязанн</w:t>
      </w:r>
      <w:r w:rsidRPr="002402DA">
        <w:rPr>
          <w:sz w:val="28"/>
          <w:szCs w:val="28"/>
        </w:rPr>
        <w:t>ой</w:t>
      </w:r>
      <w:r w:rsidR="0042439D" w:rsidRPr="002402DA">
        <w:rPr>
          <w:sz w:val="28"/>
          <w:szCs w:val="28"/>
        </w:rPr>
        <w:t xml:space="preserve"> с другими отраслями</w:t>
      </w:r>
      <w:r w:rsidRPr="002402DA">
        <w:rPr>
          <w:sz w:val="28"/>
          <w:szCs w:val="28"/>
        </w:rPr>
        <w:t xml:space="preserve"> экономики</w:t>
      </w:r>
      <w:r w:rsidR="0042439D" w:rsidRPr="002402DA">
        <w:rPr>
          <w:sz w:val="28"/>
          <w:szCs w:val="28"/>
        </w:rPr>
        <w:t xml:space="preserve"> и обеспечивающ</w:t>
      </w:r>
      <w:r w:rsidRPr="002402DA">
        <w:rPr>
          <w:sz w:val="28"/>
          <w:szCs w:val="28"/>
        </w:rPr>
        <w:t>ей</w:t>
      </w:r>
      <w:r w:rsidR="0042439D" w:rsidRPr="002402DA">
        <w:rPr>
          <w:sz w:val="28"/>
          <w:szCs w:val="28"/>
        </w:rPr>
        <w:t xml:space="preserve"> продвижение товаров и услуг потребителям. Эффективность торговли, </w:t>
      </w:r>
      <w:r w:rsidR="00BF1BBB" w:rsidRPr="002402DA">
        <w:rPr>
          <w:sz w:val="28"/>
          <w:szCs w:val="28"/>
        </w:rPr>
        <w:t>внедрение технологических инноваций, таких как онлайн-торговля, экспресс-доставка, к</w:t>
      </w:r>
      <w:r w:rsidR="0042439D" w:rsidRPr="002402DA">
        <w:rPr>
          <w:sz w:val="28"/>
          <w:szCs w:val="28"/>
        </w:rPr>
        <w:t>ак системы современного развития бизнеса, позволяет другим отраслям экономики уменьшать издержки на логистику, продажи и, в конечном счете минимизировать розничные цены.</w:t>
      </w:r>
    </w:p>
    <w:p w:rsidR="00180F07" w:rsidRPr="002402DA" w:rsidRDefault="00180F07" w:rsidP="0042439D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lastRenderedPageBreak/>
        <w:t>Динамично развивающаяся инфраструктура торговли позволяет через механизм конкуренции сдерживать рост потребительских цен, стимулировать потребительский спрос</w:t>
      </w:r>
      <w:r w:rsidR="00D5693F" w:rsidRPr="002402DA">
        <w:rPr>
          <w:sz w:val="28"/>
          <w:szCs w:val="28"/>
        </w:rPr>
        <w:t>, и, как следствие положительно влияет на уровень благосостояния населения.</w:t>
      </w:r>
      <w:r w:rsidRPr="002402DA">
        <w:rPr>
          <w:sz w:val="28"/>
          <w:szCs w:val="28"/>
        </w:rPr>
        <w:t xml:space="preserve"> С 2016 года и по настоящее время</w:t>
      </w:r>
      <w:r w:rsidR="00D5693F" w:rsidRPr="002402DA">
        <w:rPr>
          <w:sz w:val="28"/>
          <w:szCs w:val="28"/>
        </w:rPr>
        <w:t xml:space="preserve"> в муниципальном образовании активно развивается торговая сеть экономформата, включающая в себя объекты социальной значимости (социальные магазины, </w:t>
      </w:r>
      <w:r w:rsidR="007A6F2A" w:rsidRPr="002402DA">
        <w:rPr>
          <w:sz w:val="28"/>
          <w:szCs w:val="28"/>
        </w:rPr>
        <w:t xml:space="preserve">социальная аптека, </w:t>
      </w:r>
      <w:r w:rsidR="00D5693F" w:rsidRPr="002402DA">
        <w:rPr>
          <w:sz w:val="28"/>
          <w:szCs w:val="28"/>
        </w:rPr>
        <w:t>участники регионального проекта «Доступная рыба», фирменная сеть товаропроизводителей, ярмарочный формат</w:t>
      </w:r>
      <w:r w:rsidR="00C937A7" w:rsidRPr="002402DA">
        <w:rPr>
          <w:sz w:val="28"/>
          <w:szCs w:val="28"/>
        </w:rPr>
        <w:t>, мобильная торговля</w:t>
      </w:r>
      <w:r w:rsidR="00D5693F" w:rsidRPr="002402DA">
        <w:rPr>
          <w:sz w:val="28"/>
          <w:szCs w:val="28"/>
        </w:rPr>
        <w:t xml:space="preserve">. Развитая </w:t>
      </w:r>
      <w:proofErr w:type="spellStart"/>
      <w:r w:rsidR="00D5693F" w:rsidRPr="002402DA">
        <w:rPr>
          <w:sz w:val="28"/>
          <w:szCs w:val="28"/>
        </w:rPr>
        <w:t>многоформатность</w:t>
      </w:r>
      <w:proofErr w:type="spellEnd"/>
      <w:r w:rsidR="00D5693F" w:rsidRPr="002402DA">
        <w:rPr>
          <w:sz w:val="28"/>
          <w:szCs w:val="28"/>
        </w:rPr>
        <w:t xml:space="preserve"> торговой инфраструктуры отвечает интересам потребителей, повышает уровень комфорта потребительской среды</w:t>
      </w:r>
      <w:r w:rsidR="00BC5947" w:rsidRPr="002402DA">
        <w:rPr>
          <w:sz w:val="28"/>
          <w:szCs w:val="28"/>
        </w:rPr>
        <w:t>.</w:t>
      </w:r>
      <w:r w:rsidR="007A6F2A" w:rsidRPr="002402DA">
        <w:rPr>
          <w:sz w:val="28"/>
          <w:szCs w:val="28"/>
        </w:rPr>
        <w:t xml:space="preserve"> Социальные объекты экономформата позволяют населению приобретать продукты питания с минимальной торговой наценкой. </w:t>
      </w:r>
    </w:p>
    <w:p w:rsidR="004B2C5A" w:rsidRPr="002402DA" w:rsidRDefault="005C7F7E" w:rsidP="0042439D">
      <w:pPr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По итогам 2023 года оборот розничной торговли составил 4441,56 тыс. рублей, прирост в сопоставимых ценах составил 2,2 процента к 2022 году. Прирост о</w:t>
      </w:r>
      <w:r w:rsidR="00AC3459" w:rsidRPr="002402DA">
        <w:rPr>
          <w:sz w:val="28"/>
          <w:szCs w:val="28"/>
        </w:rPr>
        <w:t>борот</w:t>
      </w:r>
      <w:r w:rsidRPr="002402DA">
        <w:rPr>
          <w:sz w:val="28"/>
          <w:szCs w:val="28"/>
        </w:rPr>
        <w:t>а</w:t>
      </w:r>
      <w:r w:rsidR="00AC3459" w:rsidRPr="002402DA">
        <w:rPr>
          <w:sz w:val="28"/>
          <w:szCs w:val="28"/>
        </w:rPr>
        <w:t xml:space="preserve"> общественного питания </w:t>
      </w:r>
      <w:r w:rsidRPr="002402DA">
        <w:rPr>
          <w:sz w:val="28"/>
          <w:szCs w:val="28"/>
        </w:rPr>
        <w:t>составил</w:t>
      </w:r>
      <w:r w:rsidR="00AC3459" w:rsidRPr="002402DA">
        <w:rPr>
          <w:sz w:val="28"/>
          <w:szCs w:val="28"/>
        </w:rPr>
        <w:t xml:space="preserve"> 37,5</w:t>
      </w:r>
      <w:r w:rsidRPr="002402DA">
        <w:rPr>
          <w:sz w:val="28"/>
          <w:szCs w:val="28"/>
        </w:rPr>
        <w:t xml:space="preserve"> процента</w:t>
      </w:r>
      <w:r w:rsidR="00AC3459" w:rsidRPr="002402DA">
        <w:rPr>
          <w:sz w:val="28"/>
          <w:szCs w:val="28"/>
        </w:rPr>
        <w:t xml:space="preserve"> в сопоставимой оценке.</w:t>
      </w:r>
    </w:p>
    <w:p w:rsidR="00523880" w:rsidRPr="002402DA" w:rsidRDefault="004B2C5A" w:rsidP="0042439D">
      <w:pPr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Значительное место на потребительском рынке </w:t>
      </w:r>
      <w:r w:rsidR="00175140" w:rsidRPr="002402DA">
        <w:rPr>
          <w:sz w:val="28"/>
          <w:szCs w:val="28"/>
        </w:rPr>
        <w:t>муниципального образования</w:t>
      </w:r>
      <w:r w:rsidRPr="002402DA">
        <w:rPr>
          <w:sz w:val="28"/>
          <w:szCs w:val="28"/>
        </w:rPr>
        <w:t xml:space="preserve"> занимает оказание бытовых услуг населению. В целом рынок бытовых услуг характеризуется стабильностью.</w:t>
      </w:r>
    </w:p>
    <w:p w:rsidR="00523880" w:rsidRPr="002402DA" w:rsidRDefault="00523880" w:rsidP="00523880">
      <w:pPr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В МО </w:t>
      </w:r>
      <w:r w:rsidR="00DA0D61" w:rsidRPr="002402DA">
        <w:rPr>
          <w:sz w:val="28"/>
          <w:szCs w:val="28"/>
        </w:rPr>
        <w:t xml:space="preserve">Ногликский муниципальный округ Сахалинской области </w:t>
      </w:r>
      <w:r w:rsidRPr="002402DA">
        <w:rPr>
          <w:sz w:val="28"/>
          <w:szCs w:val="28"/>
        </w:rPr>
        <w:t>оказываются все виды услуг, входящие в перечень видов социально-значимых бытовых услуг в Сахалинской области, утвержденных распоряжением администрации Сахалинской области от 11.06.2009 № 382-ра, за исключением услуг прачечных.</w:t>
      </w:r>
    </w:p>
    <w:p w:rsidR="00523880" w:rsidRPr="002402DA" w:rsidRDefault="00523880" w:rsidP="00523880">
      <w:pPr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Наибольший удельный вес в инфраструктуре объектов бытового обслуживания занимают объекты по оказанию парикмахерских и косметических услуг, ремонту бытовой техники, техническому обслуживанию и ремонту автотранспортных средств, ремонту и строительству жилья.</w:t>
      </w:r>
    </w:p>
    <w:p w:rsidR="00BC5947" w:rsidRPr="002402DA" w:rsidRDefault="00AC3459" w:rsidP="0042439D">
      <w:pPr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 </w:t>
      </w:r>
      <w:r w:rsidR="00523880" w:rsidRPr="002402DA">
        <w:rPr>
          <w:sz w:val="28"/>
          <w:szCs w:val="28"/>
        </w:rPr>
        <w:t xml:space="preserve">На территории </w:t>
      </w:r>
      <w:r w:rsidR="00175140" w:rsidRPr="002402DA">
        <w:rPr>
          <w:sz w:val="28"/>
          <w:szCs w:val="28"/>
        </w:rPr>
        <w:t>муниципального образования</w:t>
      </w:r>
      <w:r w:rsidR="00523880" w:rsidRPr="002402DA">
        <w:rPr>
          <w:sz w:val="28"/>
          <w:szCs w:val="28"/>
        </w:rPr>
        <w:t xml:space="preserve"> функционирует 2 бани и 1 душевая, оказывающие населению помывочные услуги по доступным тарифам, утвержденным администрацией МО </w:t>
      </w:r>
      <w:r w:rsidR="00DA0D61" w:rsidRPr="002402DA">
        <w:rPr>
          <w:sz w:val="28"/>
          <w:szCs w:val="28"/>
        </w:rPr>
        <w:t>Ногликский муниципальный округ Сахалинской области</w:t>
      </w:r>
      <w:r w:rsidR="00523880" w:rsidRPr="002402DA">
        <w:rPr>
          <w:sz w:val="28"/>
          <w:szCs w:val="28"/>
        </w:rPr>
        <w:t>, а также льготным категориям граждан.</w:t>
      </w:r>
    </w:p>
    <w:p w:rsidR="00C937A7" w:rsidRPr="002402DA" w:rsidRDefault="00C937A7" w:rsidP="00C937A7">
      <w:pPr>
        <w:widowControl w:val="0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Несмотря на положительные результаты ведения муниципальной политики в сфере развития потребительского рынка, имеют место экономические риски, обусловленные:</w:t>
      </w:r>
    </w:p>
    <w:p w:rsidR="006C2903" w:rsidRPr="002402DA" w:rsidRDefault="006C2903" w:rsidP="006C2903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- высокими затратами по поставке товаров в МО </w:t>
      </w:r>
      <w:r w:rsidR="00DA0D61" w:rsidRPr="002402DA">
        <w:rPr>
          <w:sz w:val="28"/>
          <w:szCs w:val="28"/>
        </w:rPr>
        <w:t xml:space="preserve">Ногликский муниципальный округ Сахалинской области </w:t>
      </w:r>
      <w:r w:rsidRPr="002402DA">
        <w:rPr>
          <w:sz w:val="28"/>
          <w:szCs w:val="28"/>
        </w:rPr>
        <w:t>из других районов Сахалинской области и субъектов Российской Федерации;</w:t>
      </w:r>
    </w:p>
    <w:p w:rsidR="006C2903" w:rsidRPr="002402DA" w:rsidRDefault="006C2903" w:rsidP="006C2903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- низким рынком труда, недостатком квалифицированных кадров, вследствие которого возникает нехватка рабочей силы; </w:t>
      </w:r>
    </w:p>
    <w:p w:rsidR="006C2903" w:rsidRPr="002402DA" w:rsidRDefault="006C2903" w:rsidP="006C2903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дефицитом объектов розничной торговли и услуг в населенных пунктах с малой численностью.</w:t>
      </w:r>
    </w:p>
    <w:p w:rsidR="006E33E5" w:rsidRPr="002402DA" w:rsidRDefault="006E33E5" w:rsidP="006E33E5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В целях снижения экономических рисков предусмотрена реализация комплекса процессных м</w:t>
      </w:r>
      <w:r w:rsidR="00B762B3" w:rsidRPr="002402DA">
        <w:rPr>
          <w:sz w:val="28"/>
          <w:szCs w:val="28"/>
        </w:rPr>
        <w:t xml:space="preserve">ероприятий «Создание условий для стабильного </w:t>
      </w:r>
      <w:r w:rsidR="00B762B3" w:rsidRPr="002402DA">
        <w:rPr>
          <w:sz w:val="28"/>
          <w:szCs w:val="28"/>
        </w:rPr>
        <w:lastRenderedPageBreak/>
        <w:t>функционирования сферы торговли и услуг на территории муниципального образования, для наиболее полного удовлетворения спроса населения на потребительские товары и услуги по доступным ценам в пределах территориальной доступности».</w:t>
      </w:r>
    </w:p>
    <w:p w:rsidR="009515FB" w:rsidRPr="002402DA" w:rsidRDefault="009515FB" w:rsidP="006E33E5">
      <w:pPr>
        <w:pStyle w:val="ConsPlusNormal"/>
        <w:ind w:firstLine="709"/>
        <w:jc w:val="both"/>
        <w:rPr>
          <w:b/>
          <w:i/>
          <w:sz w:val="28"/>
          <w:szCs w:val="28"/>
        </w:rPr>
      </w:pPr>
      <w:r w:rsidRPr="002402DA">
        <w:rPr>
          <w:b/>
          <w:i/>
          <w:sz w:val="28"/>
          <w:szCs w:val="28"/>
        </w:rPr>
        <w:t>Сельское хозяйство</w:t>
      </w:r>
    </w:p>
    <w:p w:rsidR="00051D4B" w:rsidRPr="002402DA" w:rsidRDefault="000060BC" w:rsidP="00051D4B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Сельское хозяйство занимает </w:t>
      </w:r>
      <w:r w:rsidR="00D4094B" w:rsidRPr="002402DA">
        <w:rPr>
          <w:sz w:val="28"/>
          <w:szCs w:val="28"/>
        </w:rPr>
        <w:t>не</w:t>
      </w:r>
      <w:r w:rsidRPr="002402DA">
        <w:rPr>
          <w:sz w:val="28"/>
          <w:szCs w:val="28"/>
        </w:rPr>
        <w:t>значи</w:t>
      </w:r>
      <w:r w:rsidR="00D4094B" w:rsidRPr="002402DA">
        <w:rPr>
          <w:sz w:val="28"/>
          <w:szCs w:val="28"/>
        </w:rPr>
        <w:t>тельное</w:t>
      </w:r>
      <w:r w:rsidRPr="002402DA">
        <w:rPr>
          <w:sz w:val="28"/>
          <w:szCs w:val="28"/>
        </w:rPr>
        <w:t xml:space="preserve"> место в экономике муниципального образования </w:t>
      </w:r>
      <w:r w:rsidR="00DA0D61" w:rsidRPr="002402DA">
        <w:rPr>
          <w:sz w:val="28"/>
          <w:szCs w:val="28"/>
        </w:rPr>
        <w:t>Ногликский муниципальный округ Сахалинской области</w:t>
      </w:r>
      <w:r w:rsidR="00B32B7C" w:rsidRPr="002402DA">
        <w:rPr>
          <w:sz w:val="28"/>
          <w:szCs w:val="28"/>
        </w:rPr>
        <w:t>.</w:t>
      </w:r>
      <w:r w:rsidR="00051D4B" w:rsidRPr="002402DA">
        <w:rPr>
          <w:sz w:val="28"/>
          <w:szCs w:val="28"/>
        </w:rPr>
        <w:t xml:space="preserve"> Район расположен в зоне рискованного земледелия.</w:t>
      </w:r>
    </w:p>
    <w:p w:rsidR="00142BC2" w:rsidRPr="002402DA" w:rsidRDefault="00D4094B" w:rsidP="006E33E5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По состоянию на 01.01.2024 п</w:t>
      </w:r>
      <w:r w:rsidR="00813A65" w:rsidRPr="002402DA">
        <w:rPr>
          <w:sz w:val="28"/>
          <w:szCs w:val="28"/>
        </w:rPr>
        <w:t>лощадь земель сельскохозяйственного назначения в муниципальном образовании составляет 1,5 тыс. га, в том числе пашня – 0,61 тыс. га, сенокосы – 0,515 тыс. га, пастбища – 0,422 тыс. га.</w:t>
      </w:r>
      <w:r w:rsidR="00142BC2" w:rsidRPr="002402DA">
        <w:rPr>
          <w:sz w:val="28"/>
          <w:szCs w:val="28"/>
        </w:rPr>
        <w:t xml:space="preserve"> </w:t>
      </w:r>
    </w:p>
    <w:p w:rsidR="00142BC2" w:rsidRPr="002402DA" w:rsidRDefault="00142BC2" w:rsidP="006E33E5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На территории муниципального образования зарегистрировано 2 крестьянских (фермерских) хозяйства (деятельность не осуществляется), 2 индивидуальных предпринимателя и 696 личных подсобных хозяйств граждан.</w:t>
      </w:r>
    </w:p>
    <w:p w:rsidR="00E2701F" w:rsidRPr="002402DA" w:rsidRDefault="00FF1D17" w:rsidP="006E33E5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По итогам 2023 года объем валовой продукции сельского хозяйства в стоимостном выражении, произведенной хозяйствами всех категорий, составил 80,842 млн. рублей, с ростом индекса производства в сопоставимой цене к уровню 2022 года на 14,14 %, в том числе: индекс производства продукции растениеводства в хозяйствах всех категорий в 2023 году</w:t>
      </w:r>
      <w:r w:rsidR="00833708" w:rsidRPr="002402DA">
        <w:rPr>
          <w:sz w:val="28"/>
          <w:szCs w:val="28"/>
        </w:rPr>
        <w:t xml:space="preserve"> возрос на 17,65 % и составил 58,793 млн. рублей, индекс</w:t>
      </w:r>
      <w:r w:rsidR="00E2701F" w:rsidRPr="002402DA">
        <w:rPr>
          <w:sz w:val="28"/>
          <w:szCs w:val="28"/>
        </w:rPr>
        <w:t xml:space="preserve"> производства продукции животноводства в хозяйствах всех категории в 2023 году возрос на 5,73 % и составил 22,049 млн. рублей.</w:t>
      </w:r>
      <w:r w:rsidR="00CF1A86" w:rsidRPr="002402DA">
        <w:rPr>
          <w:sz w:val="28"/>
          <w:szCs w:val="28"/>
        </w:rPr>
        <w:t xml:space="preserve"> Экономические показатели сформированы за счет личных подсобных хозяйств.</w:t>
      </w:r>
    </w:p>
    <w:p w:rsidR="00FF1D17" w:rsidRPr="002402DA" w:rsidRDefault="00833708" w:rsidP="006E33E5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 </w:t>
      </w:r>
      <w:r w:rsidR="00E2701F" w:rsidRPr="002402DA">
        <w:rPr>
          <w:sz w:val="28"/>
          <w:szCs w:val="28"/>
        </w:rPr>
        <w:t>Достижение таких показателей стало возможным благодаря предоставлению мер государственной поддержки</w:t>
      </w:r>
      <w:r w:rsidR="008828E8" w:rsidRPr="002402DA">
        <w:rPr>
          <w:sz w:val="28"/>
          <w:szCs w:val="28"/>
        </w:rPr>
        <w:t>, а именно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птицы, а также возмещение затрат гражданам, ведущим личные подсобные хозяйства, на содержание коров и северных оленей.</w:t>
      </w:r>
    </w:p>
    <w:p w:rsidR="008828E8" w:rsidRPr="002402DA" w:rsidRDefault="008828E8" w:rsidP="006E33E5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Вместе с тем существует ряд проблем </w:t>
      </w:r>
      <w:r w:rsidR="00CF1A86" w:rsidRPr="002402DA">
        <w:rPr>
          <w:sz w:val="28"/>
          <w:szCs w:val="28"/>
        </w:rPr>
        <w:t>в отрасли сельского хозяйства</w:t>
      </w:r>
      <w:r w:rsidRPr="002402DA">
        <w:rPr>
          <w:sz w:val="28"/>
          <w:szCs w:val="28"/>
        </w:rPr>
        <w:t>:</w:t>
      </w:r>
    </w:p>
    <w:p w:rsidR="00CF1A86" w:rsidRPr="002402DA" w:rsidRDefault="00CF1A86" w:rsidP="006E33E5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не привлекательность отрасли (сложные климатические условия, низко плодотворные сельскохозяйственные земли</w:t>
      </w:r>
      <w:r w:rsidR="007847E3" w:rsidRPr="002402DA">
        <w:rPr>
          <w:sz w:val="28"/>
          <w:szCs w:val="28"/>
        </w:rPr>
        <w:t>);</w:t>
      </w:r>
    </w:p>
    <w:p w:rsidR="008828E8" w:rsidRPr="002402DA" w:rsidRDefault="008828E8" w:rsidP="006E33E5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низкий уровень технической оснащенности личных подсобных хозяйств средствами малой механизации;</w:t>
      </w:r>
    </w:p>
    <w:p w:rsidR="008828E8" w:rsidRPr="002402DA" w:rsidRDefault="008828E8" w:rsidP="006E33E5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деградация пашен, требующая постоянного проведения мелиоративных работ;</w:t>
      </w:r>
    </w:p>
    <w:p w:rsidR="0030421C" w:rsidRPr="002402DA" w:rsidRDefault="008828E8" w:rsidP="0030421C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- </w:t>
      </w:r>
      <w:r w:rsidR="00BB7D75" w:rsidRPr="002402DA">
        <w:rPr>
          <w:sz w:val="28"/>
          <w:szCs w:val="28"/>
        </w:rPr>
        <w:t xml:space="preserve">дефицит </w:t>
      </w:r>
      <w:r w:rsidR="007847E3" w:rsidRPr="002402DA">
        <w:rPr>
          <w:sz w:val="28"/>
          <w:szCs w:val="28"/>
        </w:rPr>
        <w:t>кадров</w:t>
      </w:r>
      <w:r w:rsidR="0030421C" w:rsidRPr="002402DA">
        <w:rPr>
          <w:sz w:val="28"/>
          <w:szCs w:val="28"/>
        </w:rPr>
        <w:t>.</w:t>
      </w:r>
    </w:p>
    <w:p w:rsidR="007847E3" w:rsidRPr="002402DA" w:rsidRDefault="007847E3" w:rsidP="0030421C">
      <w:pPr>
        <w:pStyle w:val="ConsPlusNormal"/>
        <w:ind w:firstLine="709"/>
        <w:jc w:val="both"/>
        <w:rPr>
          <w:sz w:val="28"/>
          <w:szCs w:val="28"/>
        </w:rPr>
      </w:pPr>
      <w:r w:rsidRPr="002402DA">
        <w:rPr>
          <w:sz w:val="28"/>
          <w:szCs w:val="28"/>
        </w:rPr>
        <w:t>Увеличение самообеспеченности муниципального образования, создание условий для привлечения инвестиций в отрасль сельского хозяйства, поддержание личных подсобных хозяйств, возможно при государственной и муниципальной поддержк</w:t>
      </w:r>
      <w:r w:rsidR="003B2FA2" w:rsidRPr="002402DA">
        <w:rPr>
          <w:sz w:val="28"/>
          <w:szCs w:val="28"/>
        </w:rPr>
        <w:t>е</w:t>
      </w:r>
      <w:r w:rsidRPr="002402DA">
        <w:rPr>
          <w:sz w:val="28"/>
          <w:szCs w:val="28"/>
        </w:rPr>
        <w:t>.</w:t>
      </w:r>
    </w:p>
    <w:p w:rsidR="006E33E5" w:rsidRPr="002402DA" w:rsidRDefault="006E33E5" w:rsidP="006B38BB">
      <w:pPr>
        <w:contextualSpacing/>
        <w:jc w:val="both"/>
        <w:rPr>
          <w:rFonts w:eastAsiaTheme="minorEastAsia"/>
          <w:b/>
          <w:i/>
          <w:sz w:val="28"/>
          <w:szCs w:val="28"/>
        </w:rPr>
      </w:pPr>
    </w:p>
    <w:p w:rsidR="006B38BB" w:rsidRPr="002402DA" w:rsidRDefault="006B38BB" w:rsidP="006B38BB">
      <w:pPr>
        <w:contextualSpacing/>
        <w:jc w:val="both"/>
        <w:rPr>
          <w:rFonts w:eastAsiaTheme="minorEastAsia"/>
          <w:b/>
          <w:i/>
          <w:sz w:val="28"/>
          <w:szCs w:val="28"/>
        </w:rPr>
      </w:pPr>
    </w:p>
    <w:p w:rsidR="006B38BB" w:rsidRPr="002402DA" w:rsidRDefault="006B38BB" w:rsidP="006B38BB">
      <w:pPr>
        <w:contextualSpacing/>
        <w:jc w:val="both"/>
      </w:pPr>
    </w:p>
    <w:p w:rsidR="006E33E5" w:rsidRPr="002402DA" w:rsidRDefault="006E33E5" w:rsidP="006E33E5">
      <w:pPr>
        <w:ind w:firstLine="709"/>
        <w:contextualSpacing/>
        <w:jc w:val="center"/>
        <w:rPr>
          <w:b/>
          <w:sz w:val="28"/>
          <w:szCs w:val="28"/>
        </w:rPr>
      </w:pPr>
      <w:r w:rsidRPr="002402DA">
        <w:rPr>
          <w:b/>
          <w:sz w:val="28"/>
          <w:szCs w:val="28"/>
        </w:rPr>
        <w:t>1.2. Описание стратегических приоритетов и целей муниципальной политики в сфере реализации муниципальной программы</w:t>
      </w:r>
    </w:p>
    <w:p w:rsidR="006E33E5" w:rsidRPr="002402DA" w:rsidRDefault="006E33E5" w:rsidP="006E33E5">
      <w:pPr>
        <w:ind w:firstLine="709"/>
        <w:contextualSpacing/>
        <w:jc w:val="both"/>
        <w:rPr>
          <w:b/>
          <w:sz w:val="28"/>
          <w:szCs w:val="28"/>
        </w:rPr>
      </w:pPr>
    </w:p>
    <w:p w:rsidR="006E33E5" w:rsidRPr="002402DA" w:rsidRDefault="006E33E5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Приоритеты муниципальной политики в сфере реализации Программы определены с учетом следующих стратегических документов:</w:t>
      </w:r>
    </w:p>
    <w:p w:rsidR="000D5286" w:rsidRPr="002402DA" w:rsidRDefault="000D5286" w:rsidP="000D5286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0D5286" w:rsidRPr="002402DA" w:rsidRDefault="000D5286" w:rsidP="000D5286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Указом Президента Российской Федерации от 21.01.2020 № 20 «Об утверждении Доктрины продовольственной безопасности Российской Федерации»;</w:t>
      </w:r>
    </w:p>
    <w:p w:rsidR="000D5286" w:rsidRPr="002402DA" w:rsidRDefault="000D5286" w:rsidP="000D5286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- </w:t>
      </w:r>
      <w:r w:rsidR="00D22832" w:rsidRPr="002402DA">
        <w:rPr>
          <w:sz w:val="28"/>
          <w:szCs w:val="28"/>
        </w:rPr>
        <w:t>Федеральный закон от 28.12.2009 N 381-ФЗ «Об основах государственного регулирования торговой деятельности в Российской Федерации»;</w:t>
      </w:r>
    </w:p>
    <w:p w:rsidR="006E33E5" w:rsidRPr="002402DA" w:rsidRDefault="006E33E5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Стратегией социально-экономического развития Сахалинской области на период до 2035 года, утвержденной Правительством Сахалинской области от 24.12.2019 № 618;</w:t>
      </w:r>
    </w:p>
    <w:p w:rsidR="00B15013" w:rsidRPr="002402DA" w:rsidRDefault="00B15013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Госу</w:t>
      </w:r>
      <w:r w:rsidR="00554DA7" w:rsidRPr="002402DA">
        <w:rPr>
          <w:sz w:val="28"/>
          <w:szCs w:val="28"/>
        </w:rPr>
        <w:t>д</w:t>
      </w:r>
      <w:r w:rsidRPr="002402DA">
        <w:rPr>
          <w:sz w:val="28"/>
          <w:szCs w:val="28"/>
        </w:rPr>
        <w:t>арственной программой Сахалинской области «Развитие в Сахалинской области сельского хозяйства и регулирование рынков сельскохозяйственной продукции, сырья и продовольствия», утвержденной постановлением Правительства Сахалинской области</w:t>
      </w:r>
      <w:r w:rsidR="00554DA7" w:rsidRPr="002402DA">
        <w:rPr>
          <w:sz w:val="28"/>
          <w:szCs w:val="28"/>
        </w:rPr>
        <w:t xml:space="preserve"> от 30.06.2023 № 344;</w:t>
      </w:r>
    </w:p>
    <w:p w:rsidR="006E33E5" w:rsidRPr="002402DA" w:rsidRDefault="006E33E5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- </w:t>
      </w:r>
      <w:r w:rsidR="00CE6E0F" w:rsidRPr="002402DA">
        <w:rPr>
          <w:sz w:val="28"/>
          <w:szCs w:val="28"/>
        </w:rPr>
        <w:t>Государственной программой Сахалинской области «Развитие торговли и услуг на территории Сахалинской области», утвержденной постановлением Правительства Сахалинской области от 30.06.2023 № 341.</w:t>
      </w:r>
    </w:p>
    <w:p w:rsidR="00DB7105" w:rsidRPr="002402DA" w:rsidRDefault="00DB7105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>Приоритетами муниципальной политики в сфере развития сельского хозяйства и потребительского рынка являются:</w:t>
      </w:r>
    </w:p>
    <w:p w:rsidR="00DB7105" w:rsidRPr="002402DA" w:rsidRDefault="00DB7105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- </w:t>
      </w:r>
      <w:r w:rsidR="009F0033" w:rsidRPr="002402DA">
        <w:rPr>
          <w:sz w:val="28"/>
          <w:szCs w:val="28"/>
        </w:rPr>
        <w:t>у</w:t>
      </w:r>
      <w:r w:rsidR="00AA7CFC" w:rsidRPr="002402DA">
        <w:rPr>
          <w:sz w:val="28"/>
          <w:szCs w:val="28"/>
        </w:rPr>
        <w:t xml:space="preserve">величение </w:t>
      </w:r>
      <w:r w:rsidR="009F0033" w:rsidRPr="002402DA">
        <w:rPr>
          <w:sz w:val="28"/>
          <w:szCs w:val="28"/>
        </w:rPr>
        <w:t>к 2031 году индекса производства продукции сельского хозяйства не менее чем на 3 процента к уровню 2023 года</w:t>
      </w:r>
      <w:r w:rsidRPr="002402DA">
        <w:rPr>
          <w:sz w:val="28"/>
          <w:szCs w:val="28"/>
        </w:rPr>
        <w:t>;</w:t>
      </w:r>
    </w:p>
    <w:p w:rsidR="00DB7105" w:rsidRPr="002402DA" w:rsidRDefault="00DB7105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достижение индекса физического объема оборота розничной торговли в 2031 году 106,6% по отношению к базовому значению</w:t>
      </w:r>
      <w:r w:rsidR="009F0033" w:rsidRPr="002402DA">
        <w:rPr>
          <w:sz w:val="28"/>
          <w:szCs w:val="28"/>
        </w:rPr>
        <w:t xml:space="preserve"> 2023 года</w:t>
      </w:r>
      <w:r w:rsidR="00D82AFC" w:rsidRPr="002402DA">
        <w:rPr>
          <w:sz w:val="28"/>
          <w:szCs w:val="28"/>
        </w:rPr>
        <w:t>;</w:t>
      </w:r>
    </w:p>
    <w:p w:rsidR="00D82AFC" w:rsidRPr="002402DA" w:rsidRDefault="00D82AFC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>- обеспечение количества хозяйствующих субъектов, получивших субсидию в связи с оказанием населению помывочных услуг в банях и душевых по доступным тарифам, в 2031 году в количестве не менее 1 единицы.</w:t>
      </w:r>
    </w:p>
    <w:p w:rsidR="00DB7105" w:rsidRPr="002402DA" w:rsidRDefault="00DB7105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Достижение указанных целей планируется путем </w:t>
      </w:r>
      <w:r w:rsidR="00CE5E66" w:rsidRPr="002402DA">
        <w:rPr>
          <w:sz w:val="28"/>
          <w:szCs w:val="28"/>
        </w:rPr>
        <w:t xml:space="preserve">реализации </w:t>
      </w:r>
      <w:r w:rsidRPr="002402DA">
        <w:rPr>
          <w:sz w:val="28"/>
          <w:szCs w:val="28"/>
        </w:rPr>
        <w:t>комплексов процессных мероприятий</w:t>
      </w:r>
      <w:r w:rsidR="00CE5E66" w:rsidRPr="002402DA">
        <w:rPr>
          <w:sz w:val="28"/>
          <w:szCs w:val="28"/>
        </w:rPr>
        <w:t xml:space="preserve">: </w:t>
      </w:r>
      <w:r w:rsidR="00043A94" w:rsidRPr="002402DA">
        <w:rPr>
          <w:sz w:val="28"/>
          <w:szCs w:val="28"/>
        </w:rPr>
        <w:t>«</w:t>
      </w:r>
      <w:r w:rsidR="00737124" w:rsidRPr="002402DA">
        <w:rPr>
          <w:sz w:val="28"/>
          <w:szCs w:val="28"/>
        </w:rPr>
        <w:t>Создание благоприятных условий, способствующих эффективности деятельности сельскохозяйственного сектора»</w:t>
      </w:r>
      <w:r w:rsidRPr="002402DA">
        <w:rPr>
          <w:sz w:val="28"/>
          <w:szCs w:val="28"/>
        </w:rPr>
        <w:t xml:space="preserve"> и «</w:t>
      </w:r>
      <w:r w:rsidR="00043A94" w:rsidRPr="002402DA">
        <w:rPr>
          <w:sz w:val="28"/>
          <w:szCs w:val="28"/>
        </w:rPr>
        <w:t>С</w:t>
      </w:r>
      <w:r w:rsidR="00CE5E66" w:rsidRPr="002402DA">
        <w:rPr>
          <w:sz w:val="28"/>
          <w:szCs w:val="28"/>
        </w:rPr>
        <w:t xml:space="preserve">оздание условий для стабильного функционирования сферы торговли и услуг на территории муниципального образования, для наиболее полного удовлетворения спроса населения на потребительские товары и услуги по доступным ценам в пределах территориальной доступности». </w:t>
      </w:r>
    </w:p>
    <w:p w:rsidR="00CE6E0F" w:rsidRPr="002402DA" w:rsidRDefault="00CE6E0F" w:rsidP="006E33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6E33E5" w:rsidRPr="002402DA" w:rsidRDefault="006E33E5" w:rsidP="006E33E5">
      <w:pPr>
        <w:contextualSpacing/>
        <w:jc w:val="both"/>
      </w:pPr>
    </w:p>
    <w:p w:rsidR="006E33E5" w:rsidRPr="002402DA" w:rsidRDefault="006E33E5" w:rsidP="006E33E5">
      <w:pPr>
        <w:ind w:firstLine="709"/>
        <w:contextualSpacing/>
        <w:jc w:val="center"/>
        <w:rPr>
          <w:b/>
          <w:sz w:val="28"/>
          <w:szCs w:val="28"/>
        </w:rPr>
      </w:pPr>
      <w:r w:rsidRPr="002402DA">
        <w:rPr>
          <w:b/>
          <w:sz w:val="28"/>
          <w:szCs w:val="28"/>
        </w:rPr>
        <w:lastRenderedPageBreak/>
        <w:t>1.3. Задачи муниципального управления, способы их эффективного решения в соответствующей отрасли экономики и сфере муниципального управления</w:t>
      </w:r>
    </w:p>
    <w:p w:rsidR="006E33E5" w:rsidRPr="002402DA" w:rsidRDefault="006E33E5" w:rsidP="006E33E5">
      <w:pPr>
        <w:ind w:firstLine="709"/>
        <w:contextualSpacing/>
        <w:jc w:val="center"/>
        <w:rPr>
          <w:b/>
        </w:rPr>
      </w:pPr>
    </w:p>
    <w:p w:rsidR="006E33E5" w:rsidRPr="002402DA" w:rsidRDefault="006E33E5" w:rsidP="006E33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402DA">
        <w:rPr>
          <w:rFonts w:eastAsiaTheme="minorEastAsia"/>
          <w:sz w:val="28"/>
          <w:szCs w:val="28"/>
        </w:rPr>
        <w:t xml:space="preserve">Ключевыми </w:t>
      </w:r>
      <w:r w:rsidR="00B5570D" w:rsidRPr="002402DA">
        <w:rPr>
          <w:rFonts w:eastAsiaTheme="minorEastAsia"/>
          <w:sz w:val="28"/>
          <w:szCs w:val="28"/>
        </w:rPr>
        <w:t>ориентирами развития управления при реализации муниципальной программы определены следующие направления</w:t>
      </w:r>
      <w:r w:rsidRPr="002402DA">
        <w:rPr>
          <w:rFonts w:eastAsiaTheme="minorEastAsia"/>
          <w:sz w:val="28"/>
          <w:szCs w:val="28"/>
        </w:rPr>
        <w:t>:</w:t>
      </w:r>
    </w:p>
    <w:p w:rsidR="00B5570D" w:rsidRPr="002402DA" w:rsidRDefault="00B5570D" w:rsidP="00B5570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402DA">
        <w:rPr>
          <w:rFonts w:eastAsiaTheme="minorEastAsia"/>
          <w:sz w:val="28"/>
          <w:szCs w:val="28"/>
        </w:rPr>
        <w:t xml:space="preserve">- </w:t>
      </w:r>
      <w:r w:rsidR="000078F6" w:rsidRPr="002402DA">
        <w:rPr>
          <w:rFonts w:eastAsiaTheme="minorEastAsia"/>
          <w:sz w:val="28"/>
          <w:szCs w:val="28"/>
        </w:rPr>
        <w:t>создание благоприятных условий, способствующих эффективности деятельности сельскохозяйственного сектора;</w:t>
      </w:r>
    </w:p>
    <w:p w:rsidR="006E33E5" w:rsidRPr="002402DA" w:rsidRDefault="006E33E5" w:rsidP="006E33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402DA">
        <w:rPr>
          <w:rFonts w:eastAsiaTheme="minorEastAsia"/>
          <w:sz w:val="28"/>
          <w:szCs w:val="28"/>
        </w:rPr>
        <w:t xml:space="preserve">- </w:t>
      </w:r>
      <w:r w:rsidR="000078F6" w:rsidRPr="002402DA">
        <w:rPr>
          <w:rFonts w:eastAsiaTheme="minorEastAsia"/>
          <w:sz w:val="28"/>
          <w:szCs w:val="28"/>
        </w:rPr>
        <w:t>создание условий для стабильного функционирования сферы торговли и услуг на территории муниципального образования, для наиболее полного удовлетворения спроса населения на потребительские товары и услуги по доступным ценам в пределах территориальной доступности</w:t>
      </w:r>
      <w:r w:rsidR="00735AE8" w:rsidRPr="002402DA">
        <w:rPr>
          <w:rFonts w:eastAsiaTheme="minorEastAsia"/>
          <w:sz w:val="28"/>
          <w:szCs w:val="28"/>
        </w:rPr>
        <w:t>;</w:t>
      </w:r>
    </w:p>
    <w:p w:rsidR="00735AE8" w:rsidRPr="002402DA" w:rsidRDefault="00735AE8" w:rsidP="006E33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402DA">
        <w:rPr>
          <w:rFonts w:eastAsiaTheme="minorEastAsia"/>
          <w:sz w:val="28"/>
          <w:szCs w:val="28"/>
        </w:rPr>
        <w:t xml:space="preserve">- </w:t>
      </w:r>
      <w:r w:rsidR="006B38BB" w:rsidRPr="002402DA">
        <w:rPr>
          <w:rFonts w:eastAsiaTheme="minorEastAsia"/>
          <w:sz w:val="28"/>
          <w:szCs w:val="28"/>
        </w:rPr>
        <w:t>обеспечение населения помывочными услугами в банях и душевых по доступным тарифам</w:t>
      </w:r>
      <w:r w:rsidRPr="002402DA">
        <w:rPr>
          <w:rFonts w:eastAsiaTheme="minorEastAsia"/>
          <w:sz w:val="28"/>
          <w:szCs w:val="28"/>
        </w:rPr>
        <w:t>.</w:t>
      </w:r>
    </w:p>
    <w:p w:rsidR="00303CDD" w:rsidRPr="002402DA" w:rsidRDefault="006E33E5" w:rsidP="006E33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402DA">
        <w:rPr>
          <w:rFonts w:eastAsiaTheme="minorEastAsia"/>
          <w:sz w:val="28"/>
          <w:szCs w:val="28"/>
        </w:rPr>
        <w:t xml:space="preserve">Для решения </w:t>
      </w:r>
      <w:r w:rsidR="00303CDD" w:rsidRPr="002402DA">
        <w:rPr>
          <w:rFonts w:eastAsiaTheme="minorEastAsia"/>
          <w:sz w:val="28"/>
          <w:szCs w:val="28"/>
        </w:rPr>
        <w:t xml:space="preserve">указанных задач </w:t>
      </w:r>
      <w:r w:rsidRPr="002402DA">
        <w:rPr>
          <w:rFonts w:eastAsiaTheme="minorEastAsia"/>
          <w:sz w:val="28"/>
          <w:szCs w:val="28"/>
        </w:rPr>
        <w:t>планируется реализация мероприятий</w:t>
      </w:r>
      <w:r w:rsidR="00303CDD" w:rsidRPr="002402DA">
        <w:rPr>
          <w:rFonts w:eastAsiaTheme="minorEastAsia"/>
          <w:sz w:val="28"/>
          <w:szCs w:val="28"/>
        </w:rPr>
        <w:t xml:space="preserve"> по:</w:t>
      </w:r>
    </w:p>
    <w:p w:rsidR="00303CDD" w:rsidRPr="002402DA" w:rsidRDefault="00303CDD" w:rsidP="006E33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402DA">
        <w:rPr>
          <w:rFonts w:eastAsiaTheme="minorEastAsia"/>
          <w:sz w:val="28"/>
          <w:szCs w:val="28"/>
        </w:rPr>
        <w:t>- поддержки животноводства в личных подсобных хозяйствах, увеличение поголовья сельскохозяйственных животных;</w:t>
      </w:r>
    </w:p>
    <w:p w:rsidR="006E33E5" w:rsidRPr="002402DA" w:rsidRDefault="00303CDD" w:rsidP="00AF5B1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402DA">
        <w:rPr>
          <w:rFonts w:eastAsiaTheme="minorEastAsia"/>
          <w:sz w:val="28"/>
          <w:szCs w:val="28"/>
        </w:rPr>
        <w:t xml:space="preserve">- </w:t>
      </w:r>
      <w:r w:rsidR="00291022" w:rsidRPr="002402DA">
        <w:rPr>
          <w:rFonts w:eastAsiaTheme="minorEastAsia"/>
          <w:sz w:val="28"/>
          <w:szCs w:val="28"/>
        </w:rPr>
        <w:t xml:space="preserve"> сохранение и прирост поголовья сельскохозяйственных животных</w:t>
      </w:r>
      <w:r w:rsidR="00AF5B1E" w:rsidRPr="002402DA">
        <w:rPr>
          <w:rFonts w:eastAsiaTheme="minorEastAsia"/>
          <w:sz w:val="28"/>
          <w:szCs w:val="28"/>
        </w:rPr>
        <w:t>;</w:t>
      </w:r>
    </w:p>
    <w:p w:rsidR="00582FB0" w:rsidRPr="002402DA" w:rsidRDefault="00086C88" w:rsidP="00086C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402DA">
        <w:rPr>
          <w:rFonts w:eastAsiaTheme="minorEastAsia"/>
          <w:sz w:val="28"/>
          <w:szCs w:val="28"/>
        </w:rPr>
        <w:t xml:space="preserve">- </w:t>
      </w:r>
      <w:r w:rsidR="00582FB0" w:rsidRPr="002402DA">
        <w:rPr>
          <w:rFonts w:eastAsiaTheme="minorEastAsia"/>
          <w:sz w:val="28"/>
          <w:szCs w:val="28"/>
        </w:rPr>
        <w:t>возмещению части затрат, связанных с осуществлением деятельности социально ориентированных объектов розничной торговли лекарственными средствами и изделия медицинского назначения;</w:t>
      </w:r>
    </w:p>
    <w:p w:rsidR="00086C88" w:rsidRPr="002402DA" w:rsidRDefault="00582FB0" w:rsidP="00086C8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402DA">
        <w:rPr>
          <w:rFonts w:eastAsiaTheme="minorEastAsia"/>
          <w:sz w:val="28"/>
          <w:szCs w:val="28"/>
        </w:rPr>
        <w:t>- создание благоприятных условий, способствующих эффективности деятельности потребительского рынка</w:t>
      </w:r>
      <w:r w:rsidR="00282851" w:rsidRPr="002402DA">
        <w:rPr>
          <w:rFonts w:eastAsiaTheme="minorEastAsia"/>
          <w:sz w:val="28"/>
          <w:szCs w:val="28"/>
        </w:rPr>
        <w:t>.</w:t>
      </w:r>
    </w:p>
    <w:p w:rsidR="00AF5B1E" w:rsidRPr="002402DA" w:rsidRDefault="00AF5B1E" w:rsidP="00AF5B1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6E33E5" w:rsidRPr="002402DA" w:rsidRDefault="006E33E5" w:rsidP="006E33E5">
      <w:pPr>
        <w:ind w:firstLine="709"/>
        <w:contextualSpacing/>
        <w:jc w:val="center"/>
        <w:rPr>
          <w:sz w:val="28"/>
          <w:szCs w:val="28"/>
        </w:rPr>
      </w:pPr>
      <w:r w:rsidRPr="002402DA">
        <w:rPr>
          <w:b/>
          <w:sz w:val="28"/>
          <w:szCs w:val="28"/>
        </w:rPr>
        <w:t>1.4. Задачи, определенные в соответствии с национальными целями</w:t>
      </w:r>
    </w:p>
    <w:p w:rsidR="006E33E5" w:rsidRPr="002402DA" w:rsidRDefault="006E33E5" w:rsidP="006E33E5">
      <w:pPr>
        <w:ind w:firstLine="709"/>
        <w:contextualSpacing/>
        <w:jc w:val="center"/>
        <w:rPr>
          <w:b/>
        </w:rPr>
      </w:pPr>
    </w:p>
    <w:p w:rsidR="006E33E5" w:rsidRPr="002402DA" w:rsidRDefault="006E33E5" w:rsidP="006E33E5">
      <w:pPr>
        <w:ind w:firstLine="709"/>
        <w:contextualSpacing/>
        <w:jc w:val="both"/>
        <w:rPr>
          <w:sz w:val="28"/>
          <w:szCs w:val="28"/>
        </w:rPr>
      </w:pPr>
      <w:r w:rsidRPr="002402DA">
        <w:rPr>
          <w:sz w:val="28"/>
          <w:szCs w:val="28"/>
        </w:rPr>
        <w:t xml:space="preserve">Система целеполагания и задачи Программы сформированы с учетом национальных целей развития Российской Федерации на период до 2030 года и на перспективу до 2036 года, определенных Указом Президента </w:t>
      </w:r>
      <w:r w:rsidR="008615C9" w:rsidRPr="002402DA">
        <w:rPr>
          <w:sz w:val="28"/>
          <w:szCs w:val="28"/>
        </w:rPr>
        <w:t xml:space="preserve">Российской Федерации от 07.05.2024 № 309 </w:t>
      </w:r>
      <w:r w:rsidRPr="002402DA">
        <w:rPr>
          <w:sz w:val="28"/>
          <w:szCs w:val="28"/>
        </w:rPr>
        <w:t>и Единым планом по достижению национальных целей развития Российской Федерации на период до 2024 года и на плановый период до 2030 года, утвержденным</w:t>
      </w:r>
      <w:bookmarkStart w:id="0" w:name="_GoBack"/>
      <w:bookmarkEnd w:id="0"/>
      <w:r w:rsidRPr="002402DA">
        <w:rPr>
          <w:sz w:val="28"/>
          <w:szCs w:val="28"/>
        </w:rPr>
        <w:t xml:space="preserve"> распоряжением Правительства Российской Федерации от 01.10.2021 № 2765-р.</w:t>
      </w:r>
    </w:p>
    <w:p w:rsidR="00066ECC" w:rsidRPr="002402DA" w:rsidRDefault="006E33E5" w:rsidP="001379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402DA">
        <w:rPr>
          <w:rFonts w:eastAsiaTheme="minorHAnsi"/>
          <w:sz w:val="28"/>
          <w:szCs w:val="28"/>
          <w:lang w:eastAsia="en-US"/>
        </w:rPr>
        <w:t xml:space="preserve">В целях обеспечения </w:t>
      </w:r>
      <w:r w:rsidR="00066ECC" w:rsidRPr="002402DA">
        <w:rPr>
          <w:rFonts w:eastAsiaTheme="minorEastAsia"/>
          <w:sz w:val="28"/>
          <w:szCs w:val="28"/>
        </w:rPr>
        <w:t xml:space="preserve">поставленных целей, </w:t>
      </w:r>
      <w:r w:rsidR="009608EE" w:rsidRPr="002402DA">
        <w:rPr>
          <w:rFonts w:eastAsiaTheme="minorEastAsia"/>
          <w:sz w:val="28"/>
          <w:szCs w:val="28"/>
        </w:rPr>
        <w:t xml:space="preserve">предусмотрена </w:t>
      </w:r>
      <w:r w:rsidR="00066ECC" w:rsidRPr="002402DA">
        <w:rPr>
          <w:rFonts w:eastAsiaTheme="minorEastAsia"/>
          <w:sz w:val="28"/>
          <w:szCs w:val="28"/>
        </w:rPr>
        <w:t>реализ</w:t>
      </w:r>
      <w:r w:rsidR="009608EE" w:rsidRPr="002402DA">
        <w:rPr>
          <w:rFonts w:eastAsiaTheme="minorEastAsia"/>
          <w:sz w:val="28"/>
          <w:szCs w:val="28"/>
        </w:rPr>
        <w:t>ация</w:t>
      </w:r>
      <w:r w:rsidR="00066ECC" w:rsidRPr="002402DA">
        <w:rPr>
          <w:rFonts w:eastAsiaTheme="minorEastAsia"/>
          <w:sz w:val="28"/>
          <w:szCs w:val="28"/>
        </w:rPr>
        <w:t xml:space="preserve"> комплекс</w:t>
      </w:r>
      <w:r w:rsidR="009608EE" w:rsidRPr="002402DA">
        <w:rPr>
          <w:rFonts w:eastAsiaTheme="minorEastAsia"/>
          <w:sz w:val="28"/>
          <w:szCs w:val="28"/>
        </w:rPr>
        <w:t xml:space="preserve">ов </w:t>
      </w:r>
      <w:r w:rsidR="00066ECC" w:rsidRPr="002402DA">
        <w:rPr>
          <w:rFonts w:eastAsiaTheme="minorEastAsia"/>
          <w:sz w:val="28"/>
          <w:szCs w:val="28"/>
        </w:rPr>
        <w:t>процессных мероприятий</w:t>
      </w:r>
      <w:r w:rsidR="0023758A" w:rsidRPr="002402DA">
        <w:rPr>
          <w:rFonts w:eastAsiaTheme="minorEastAsia"/>
          <w:sz w:val="28"/>
          <w:szCs w:val="28"/>
        </w:rPr>
        <w:t>:</w:t>
      </w:r>
      <w:r w:rsidR="00066ECC" w:rsidRPr="002402DA">
        <w:rPr>
          <w:rFonts w:eastAsiaTheme="minorEastAsia"/>
          <w:sz w:val="28"/>
          <w:szCs w:val="28"/>
        </w:rPr>
        <w:t xml:space="preserve"> «</w:t>
      </w:r>
      <w:r w:rsidR="009608EE" w:rsidRPr="002402DA">
        <w:rPr>
          <w:rFonts w:eastAsiaTheme="minorEastAsia"/>
          <w:sz w:val="28"/>
          <w:szCs w:val="28"/>
        </w:rPr>
        <w:t>Создание благоприятных условий, способствующих эффективности деятельности сельскохозяйственного сектора</w:t>
      </w:r>
      <w:r w:rsidR="00066ECC" w:rsidRPr="002402DA">
        <w:rPr>
          <w:rFonts w:eastAsiaTheme="minorEastAsia"/>
          <w:sz w:val="28"/>
          <w:szCs w:val="28"/>
        </w:rPr>
        <w:t xml:space="preserve">» (приложение № 2) и </w:t>
      </w:r>
      <w:r w:rsidR="0023758A" w:rsidRPr="002402DA">
        <w:rPr>
          <w:rFonts w:eastAsiaTheme="minorEastAsia"/>
          <w:sz w:val="28"/>
          <w:szCs w:val="28"/>
        </w:rPr>
        <w:t>«</w:t>
      </w:r>
      <w:r w:rsidR="00DD781D" w:rsidRPr="002402DA">
        <w:rPr>
          <w:rFonts w:eastAsiaTheme="minorEastAsia"/>
          <w:sz w:val="28"/>
          <w:szCs w:val="28"/>
        </w:rPr>
        <w:t>Создание условий для стабильного функционирования сферы торговли и услуг на территории муниципального образования, для наиболее полного  удовлетворения спроса населения на потребительские товары и услуги по доступным ценам в пределах территориальной доступности»</w:t>
      </w:r>
      <w:r w:rsidR="0023758A" w:rsidRPr="002402DA">
        <w:rPr>
          <w:rFonts w:eastAsiaTheme="minorEastAsia"/>
          <w:sz w:val="28"/>
          <w:szCs w:val="28"/>
        </w:rPr>
        <w:t xml:space="preserve"> (приложение 3).</w:t>
      </w:r>
    </w:p>
    <w:p w:rsidR="00597419" w:rsidRPr="002402DA" w:rsidRDefault="00597419" w:rsidP="006E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67CD1" w:rsidRPr="002402DA" w:rsidRDefault="00367CD1" w:rsidP="006E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F0593" w:rsidRPr="002402DA" w:rsidRDefault="008F0593" w:rsidP="006E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F0593" w:rsidRPr="002402DA" w:rsidRDefault="008F0593" w:rsidP="006E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67CD1" w:rsidRPr="002402DA" w:rsidRDefault="00367CD1" w:rsidP="00367CD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402DA">
        <w:rPr>
          <w:rFonts w:eastAsiaTheme="minorHAnsi"/>
          <w:b/>
          <w:sz w:val="28"/>
          <w:szCs w:val="28"/>
          <w:lang w:eastAsia="en-US"/>
        </w:rPr>
        <w:lastRenderedPageBreak/>
        <w:t xml:space="preserve">Раздел </w:t>
      </w:r>
      <w:r w:rsidRPr="002402DA">
        <w:rPr>
          <w:rFonts w:eastAsiaTheme="minorHAnsi"/>
          <w:b/>
          <w:sz w:val="28"/>
          <w:szCs w:val="28"/>
          <w:lang w:val="en-US" w:eastAsia="en-US"/>
        </w:rPr>
        <w:t>II</w:t>
      </w:r>
      <w:r w:rsidRPr="002402DA">
        <w:rPr>
          <w:rFonts w:eastAsiaTheme="minorHAnsi"/>
          <w:b/>
          <w:sz w:val="28"/>
          <w:szCs w:val="28"/>
          <w:lang w:eastAsia="en-US"/>
        </w:rPr>
        <w:t>. «Паспорт муниципальной программы</w:t>
      </w:r>
    </w:p>
    <w:p w:rsidR="00F4409D" w:rsidRPr="002402DA" w:rsidRDefault="00367CD1" w:rsidP="00367CD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402DA">
        <w:rPr>
          <w:rFonts w:eastAsiaTheme="minorHAnsi"/>
          <w:b/>
          <w:sz w:val="28"/>
          <w:szCs w:val="28"/>
          <w:lang w:eastAsia="en-US"/>
        </w:rPr>
        <w:t xml:space="preserve">«Развитие сельского хозяйства и потребительского рынка муниципального образования </w:t>
      </w:r>
      <w:r w:rsidR="009B1847" w:rsidRPr="002402DA">
        <w:rPr>
          <w:b/>
          <w:sz w:val="28"/>
          <w:szCs w:val="28"/>
        </w:rPr>
        <w:t>Ногликский муниципальный округ Сахалинской области</w:t>
      </w:r>
    </w:p>
    <w:p w:rsidR="00EA5B2F" w:rsidRPr="002402DA" w:rsidRDefault="00EA5B2F" w:rsidP="00F4409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409D" w:rsidRPr="002402DA" w:rsidRDefault="00F4409D" w:rsidP="00F4409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402DA">
        <w:rPr>
          <w:rFonts w:eastAsiaTheme="minorHAnsi"/>
          <w:sz w:val="28"/>
          <w:szCs w:val="28"/>
          <w:lang w:eastAsia="en-US"/>
        </w:rPr>
        <w:t>Паспорт Программы приведен в Приложении 1 к Программе.</w:t>
      </w:r>
    </w:p>
    <w:p w:rsidR="00597419" w:rsidRPr="002402DA" w:rsidRDefault="00597419" w:rsidP="006E33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597419" w:rsidRPr="002402DA" w:rsidSect="00EA5B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10"/>
    <w:rsid w:val="00003183"/>
    <w:rsid w:val="000060BC"/>
    <w:rsid w:val="000078F6"/>
    <w:rsid w:val="00024B3C"/>
    <w:rsid w:val="00043A94"/>
    <w:rsid w:val="00051D4B"/>
    <w:rsid w:val="00066A59"/>
    <w:rsid w:val="00066ECC"/>
    <w:rsid w:val="00086C88"/>
    <w:rsid w:val="000D5286"/>
    <w:rsid w:val="00100612"/>
    <w:rsid w:val="0013793F"/>
    <w:rsid w:val="00142BC2"/>
    <w:rsid w:val="00153E87"/>
    <w:rsid w:val="00175140"/>
    <w:rsid w:val="00180F07"/>
    <w:rsid w:val="001855BF"/>
    <w:rsid w:val="001F3191"/>
    <w:rsid w:val="00211644"/>
    <w:rsid w:val="002212A8"/>
    <w:rsid w:val="0023758A"/>
    <w:rsid w:val="002402DA"/>
    <w:rsid w:val="00282851"/>
    <w:rsid w:val="00291022"/>
    <w:rsid w:val="002E32BB"/>
    <w:rsid w:val="002F1366"/>
    <w:rsid w:val="00301938"/>
    <w:rsid w:val="00303CDD"/>
    <w:rsid w:val="0030421C"/>
    <w:rsid w:val="00363321"/>
    <w:rsid w:val="00367CD1"/>
    <w:rsid w:val="00374B6A"/>
    <w:rsid w:val="003B2FA2"/>
    <w:rsid w:val="003C2485"/>
    <w:rsid w:val="0042439D"/>
    <w:rsid w:val="0043446C"/>
    <w:rsid w:val="004B2C5A"/>
    <w:rsid w:val="00505778"/>
    <w:rsid w:val="00523880"/>
    <w:rsid w:val="0053517F"/>
    <w:rsid w:val="00554DA7"/>
    <w:rsid w:val="00582FB0"/>
    <w:rsid w:val="00597419"/>
    <w:rsid w:val="005C7F7E"/>
    <w:rsid w:val="005F7D2A"/>
    <w:rsid w:val="00677DED"/>
    <w:rsid w:val="006944EA"/>
    <w:rsid w:val="006952D0"/>
    <w:rsid w:val="006B38BB"/>
    <w:rsid w:val="006C2903"/>
    <w:rsid w:val="006E33E5"/>
    <w:rsid w:val="0072561A"/>
    <w:rsid w:val="00735AE8"/>
    <w:rsid w:val="00737124"/>
    <w:rsid w:val="007847E3"/>
    <w:rsid w:val="007A6F2A"/>
    <w:rsid w:val="007D3642"/>
    <w:rsid w:val="00813A65"/>
    <w:rsid w:val="00833708"/>
    <w:rsid w:val="008615C9"/>
    <w:rsid w:val="008828E8"/>
    <w:rsid w:val="00894153"/>
    <w:rsid w:val="008B5CDF"/>
    <w:rsid w:val="008F0593"/>
    <w:rsid w:val="009515FB"/>
    <w:rsid w:val="00954F43"/>
    <w:rsid w:val="009608EE"/>
    <w:rsid w:val="009B1847"/>
    <w:rsid w:val="009C176E"/>
    <w:rsid w:val="009F0033"/>
    <w:rsid w:val="00A0114B"/>
    <w:rsid w:val="00A178FB"/>
    <w:rsid w:val="00A61A1D"/>
    <w:rsid w:val="00AA1FDA"/>
    <w:rsid w:val="00AA7CFC"/>
    <w:rsid w:val="00AC3459"/>
    <w:rsid w:val="00AF5B1E"/>
    <w:rsid w:val="00B15013"/>
    <w:rsid w:val="00B32B7C"/>
    <w:rsid w:val="00B52CC1"/>
    <w:rsid w:val="00B5570D"/>
    <w:rsid w:val="00B762B3"/>
    <w:rsid w:val="00B9744F"/>
    <w:rsid w:val="00BB516F"/>
    <w:rsid w:val="00BB6151"/>
    <w:rsid w:val="00BB7D75"/>
    <w:rsid w:val="00BC5947"/>
    <w:rsid w:val="00BF1BBB"/>
    <w:rsid w:val="00C17696"/>
    <w:rsid w:val="00C937A7"/>
    <w:rsid w:val="00CE5E66"/>
    <w:rsid w:val="00CE6E0F"/>
    <w:rsid w:val="00CF1A86"/>
    <w:rsid w:val="00D22832"/>
    <w:rsid w:val="00D4094B"/>
    <w:rsid w:val="00D4137A"/>
    <w:rsid w:val="00D53BA3"/>
    <w:rsid w:val="00D5693F"/>
    <w:rsid w:val="00D80113"/>
    <w:rsid w:val="00D82AFC"/>
    <w:rsid w:val="00DA0D61"/>
    <w:rsid w:val="00DA2832"/>
    <w:rsid w:val="00DB7105"/>
    <w:rsid w:val="00DD781D"/>
    <w:rsid w:val="00E2701F"/>
    <w:rsid w:val="00E40DE5"/>
    <w:rsid w:val="00EA2E10"/>
    <w:rsid w:val="00EA5960"/>
    <w:rsid w:val="00EA5B2F"/>
    <w:rsid w:val="00EB2C2E"/>
    <w:rsid w:val="00EC79DC"/>
    <w:rsid w:val="00EE751E"/>
    <w:rsid w:val="00F16A6D"/>
    <w:rsid w:val="00F4409D"/>
    <w:rsid w:val="00FC538A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D065-AEE5-4496-8314-56B4C3DF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E3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E33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Рудик</dc:creator>
  <cp:keywords/>
  <dc:description/>
  <cp:lastModifiedBy>Виктория Колесникова</cp:lastModifiedBy>
  <cp:revision>96</cp:revision>
  <dcterms:created xsi:type="dcterms:W3CDTF">2024-11-15T03:24:00Z</dcterms:created>
  <dcterms:modified xsi:type="dcterms:W3CDTF">2024-12-18T03:27:00Z</dcterms:modified>
</cp:coreProperties>
</file>