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61" w:rsidRPr="00707981" w:rsidRDefault="003C1861" w:rsidP="003C1861">
      <w:pPr>
        <w:pStyle w:val="a3"/>
        <w:widowControl w:val="0"/>
        <w:rPr>
          <w:b/>
          <w:bCs/>
          <w:sz w:val="28"/>
        </w:rPr>
      </w:pPr>
      <w:r w:rsidRPr="00707981">
        <w:rPr>
          <w:noProof/>
        </w:rPr>
        <w:drawing>
          <wp:inline distT="0" distB="0" distL="0" distR="0">
            <wp:extent cx="800100"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6" cstate="print"/>
                    <a:srcRect/>
                    <a:stretch>
                      <a:fillRect/>
                    </a:stretch>
                  </pic:blipFill>
                  <pic:spPr bwMode="auto">
                    <a:xfrm>
                      <a:off x="0" y="0"/>
                      <a:ext cx="800100" cy="1019175"/>
                    </a:xfrm>
                    <a:prstGeom prst="rect">
                      <a:avLst/>
                    </a:prstGeom>
                    <a:noFill/>
                    <a:ln w="9525">
                      <a:noFill/>
                      <a:miter lim="800000"/>
                      <a:headEnd/>
                      <a:tailEnd/>
                    </a:ln>
                  </pic:spPr>
                </pic:pic>
              </a:graphicData>
            </a:graphic>
          </wp:inline>
        </w:drawing>
      </w:r>
    </w:p>
    <w:p w:rsidR="003C1861" w:rsidRPr="00707981" w:rsidRDefault="003C1861" w:rsidP="003C1861">
      <w:pPr>
        <w:pStyle w:val="a3"/>
        <w:widowControl w:val="0"/>
        <w:rPr>
          <w:b/>
          <w:bCs/>
          <w:sz w:val="24"/>
        </w:rPr>
      </w:pPr>
    </w:p>
    <w:p w:rsidR="003C1861" w:rsidRPr="00707981" w:rsidRDefault="003C1861" w:rsidP="003C1861">
      <w:pPr>
        <w:pStyle w:val="a3"/>
        <w:widowControl w:val="0"/>
        <w:rPr>
          <w:b/>
          <w:bCs/>
          <w:sz w:val="28"/>
        </w:rPr>
      </w:pPr>
      <w:r w:rsidRPr="00707981">
        <w:rPr>
          <w:b/>
          <w:bCs/>
          <w:sz w:val="28"/>
        </w:rPr>
        <w:t>САХАЛИНСКАЯ ОБЛАСТЬ</w:t>
      </w:r>
    </w:p>
    <w:p w:rsidR="003C1861" w:rsidRPr="00707981" w:rsidRDefault="003C1861" w:rsidP="003C1861">
      <w:pPr>
        <w:pStyle w:val="a3"/>
        <w:widowControl w:val="0"/>
        <w:rPr>
          <w:b/>
          <w:bCs/>
          <w:sz w:val="24"/>
        </w:rPr>
      </w:pPr>
    </w:p>
    <w:p w:rsidR="003C1861" w:rsidRPr="00707981" w:rsidRDefault="003C1861" w:rsidP="003C1861">
      <w:pPr>
        <w:pStyle w:val="a5"/>
        <w:widowControl w:val="0"/>
        <w:rPr>
          <w:sz w:val="28"/>
          <w:szCs w:val="28"/>
        </w:rPr>
      </w:pPr>
      <w:r w:rsidRPr="00707981">
        <w:rPr>
          <w:sz w:val="28"/>
          <w:szCs w:val="28"/>
        </w:rPr>
        <w:t>СОБРАНИЕ МУНИЦИПАЛЬНОГО ОБРАЗОВАНИЯ</w:t>
      </w:r>
    </w:p>
    <w:p w:rsidR="003C1861" w:rsidRPr="00707981" w:rsidRDefault="003C1861" w:rsidP="003C1861">
      <w:pPr>
        <w:pStyle w:val="a5"/>
        <w:widowControl w:val="0"/>
        <w:rPr>
          <w:sz w:val="28"/>
          <w:szCs w:val="28"/>
        </w:rPr>
      </w:pPr>
      <w:r w:rsidRPr="00707981">
        <w:rPr>
          <w:sz w:val="28"/>
          <w:szCs w:val="28"/>
        </w:rPr>
        <w:t>«ГОРОДСКОЙ ОКРУГ НОГЛИКСКИЙ»</w:t>
      </w:r>
    </w:p>
    <w:p w:rsidR="003C1861" w:rsidRPr="00707981" w:rsidRDefault="003C1861" w:rsidP="003C1861">
      <w:pPr>
        <w:pStyle w:val="a5"/>
        <w:widowControl w:val="0"/>
        <w:rPr>
          <w:sz w:val="28"/>
          <w:szCs w:val="28"/>
        </w:rPr>
      </w:pPr>
      <w:r w:rsidRPr="00707981">
        <w:rPr>
          <w:sz w:val="28"/>
          <w:szCs w:val="28"/>
        </w:rPr>
        <w:t>2014 – 2019 гг.</w:t>
      </w:r>
    </w:p>
    <w:p w:rsidR="003C1861" w:rsidRPr="00707981" w:rsidRDefault="003C1861" w:rsidP="003C1861">
      <w:pPr>
        <w:pStyle w:val="a5"/>
        <w:widowControl w:val="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7"/>
      </w:tblGrid>
      <w:tr w:rsidR="003C1861" w:rsidRPr="00707981" w:rsidTr="00612489">
        <w:tc>
          <w:tcPr>
            <w:tcW w:w="9287" w:type="dxa"/>
            <w:tcBorders>
              <w:top w:val="single" w:sz="4" w:space="0" w:color="auto"/>
              <w:left w:val="nil"/>
              <w:bottom w:val="single" w:sz="4" w:space="0" w:color="auto"/>
              <w:right w:val="nil"/>
            </w:tcBorders>
          </w:tcPr>
          <w:p w:rsidR="003C1861" w:rsidRPr="00707981" w:rsidRDefault="003C1861" w:rsidP="005E0A14">
            <w:pPr>
              <w:pStyle w:val="a5"/>
              <w:widowControl w:val="0"/>
              <w:rPr>
                <w:b w:val="0"/>
                <w:bCs w:val="0"/>
                <w:sz w:val="24"/>
              </w:rPr>
            </w:pPr>
            <w:r w:rsidRPr="00707981">
              <w:rPr>
                <w:b w:val="0"/>
                <w:bCs w:val="0"/>
                <w:sz w:val="24"/>
              </w:rPr>
              <w:t xml:space="preserve">694450, Сахалинская обл., пгт. Ноглики, ул. Советская, 10, тел./факс (42444) 9-71-72, </w:t>
            </w:r>
          </w:p>
          <w:p w:rsidR="003C1861" w:rsidRPr="00707981" w:rsidRDefault="003C1861" w:rsidP="005E0A14">
            <w:pPr>
              <w:pStyle w:val="a5"/>
              <w:widowControl w:val="0"/>
              <w:rPr>
                <w:b w:val="0"/>
                <w:bCs w:val="0"/>
                <w:sz w:val="24"/>
              </w:rPr>
            </w:pPr>
            <w:r w:rsidRPr="00707981">
              <w:rPr>
                <w:b w:val="0"/>
                <w:bCs w:val="0"/>
                <w:sz w:val="24"/>
                <w:lang w:val="en-US"/>
              </w:rPr>
              <w:t>E</w:t>
            </w:r>
            <w:r w:rsidRPr="00707981">
              <w:rPr>
                <w:b w:val="0"/>
                <w:bCs w:val="0"/>
                <w:sz w:val="24"/>
              </w:rPr>
              <w:t>-</w:t>
            </w:r>
            <w:r w:rsidRPr="00707981">
              <w:rPr>
                <w:b w:val="0"/>
                <w:bCs w:val="0"/>
                <w:sz w:val="24"/>
                <w:lang w:val="en-US"/>
              </w:rPr>
              <w:t>mail</w:t>
            </w:r>
            <w:r w:rsidRPr="00707981">
              <w:rPr>
                <w:b w:val="0"/>
                <w:bCs w:val="0"/>
                <w:sz w:val="24"/>
              </w:rPr>
              <w:t xml:space="preserve">: </w:t>
            </w:r>
            <w:proofErr w:type="spellStart"/>
            <w:r w:rsidRPr="00707981">
              <w:rPr>
                <w:b w:val="0"/>
                <w:bCs w:val="0"/>
                <w:sz w:val="24"/>
                <w:lang w:val="en-US"/>
              </w:rPr>
              <w:t>sobranie</w:t>
            </w:r>
            <w:proofErr w:type="spellEnd"/>
            <w:r w:rsidRPr="00707981">
              <w:rPr>
                <w:b w:val="0"/>
                <w:bCs w:val="0"/>
                <w:sz w:val="24"/>
              </w:rPr>
              <w:t>@</w:t>
            </w:r>
            <w:proofErr w:type="spellStart"/>
            <w:r w:rsidRPr="00707981">
              <w:rPr>
                <w:b w:val="0"/>
                <w:bCs w:val="0"/>
                <w:sz w:val="24"/>
                <w:lang w:val="en-US"/>
              </w:rPr>
              <w:t>nogliki</w:t>
            </w:r>
            <w:proofErr w:type="spellEnd"/>
            <w:r w:rsidRPr="00707981">
              <w:rPr>
                <w:b w:val="0"/>
                <w:bCs w:val="0"/>
                <w:sz w:val="24"/>
              </w:rPr>
              <w:t>-</w:t>
            </w:r>
            <w:proofErr w:type="spellStart"/>
            <w:r w:rsidRPr="00707981">
              <w:rPr>
                <w:b w:val="0"/>
                <w:bCs w:val="0"/>
                <w:sz w:val="24"/>
                <w:lang w:val="en-US"/>
              </w:rPr>
              <w:t>adm</w:t>
            </w:r>
            <w:proofErr w:type="spellEnd"/>
            <w:r w:rsidRPr="00707981">
              <w:rPr>
                <w:b w:val="0"/>
                <w:bCs w:val="0"/>
                <w:sz w:val="24"/>
              </w:rPr>
              <w:t>.</w:t>
            </w:r>
            <w:proofErr w:type="spellStart"/>
            <w:r w:rsidRPr="00707981">
              <w:rPr>
                <w:b w:val="0"/>
                <w:bCs w:val="0"/>
                <w:sz w:val="24"/>
                <w:lang w:val="en-US"/>
              </w:rPr>
              <w:t>ru</w:t>
            </w:r>
            <w:proofErr w:type="spellEnd"/>
          </w:p>
        </w:tc>
      </w:tr>
    </w:tbl>
    <w:p w:rsidR="00612489" w:rsidRPr="00D336F9" w:rsidRDefault="00612489" w:rsidP="00612489">
      <w:pPr>
        <w:contextualSpacing/>
        <w:jc w:val="right"/>
        <w:rPr>
          <w:sz w:val="26"/>
          <w:szCs w:val="26"/>
        </w:rPr>
      </w:pPr>
      <w:r>
        <w:rPr>
          <w:sz w:val="26"/>
          <w:szCs w:val="26"/>
        </w:rPr>
        <w:t>ПРОЕКТ</w:t>
      </w:r>
    </w:p>
    <w:p w:rsidR="00612489" w:rsidRPr="006C51A3" w:rsidRDefault="00612489" w:rsidP="00612489">
      <w:pPr>
        <w:contextualSpacing/>
        <w:jc w:val="right"/>
      </w:pPr>
      <w:r w:rsidRPr="006C51A3">
        <w:rPr>
          <w:b/>
        </w:rPr>
        <w:t>Внесен:</w:t>
      </w:r>
      <w:r w:rsidRPr="006C51A3">
        <w:t xml:space="preserve">   Мэром муниципального образования  </w:t>
      </w:r>
    </w:p>
    <w:p w:rsidR="00612489" w:rsidRPr="006C51A3" w:rsidRDefault="00612489" w:rsidP="00612489">
      <w:pPr>
        <w:contextualSpacing/>
        <w:jc w:val="right"/>
      </w:pPr>
      <w:r w:rsidRPr="006C51A3">
        <w:t xml:space="preserve">«Городской округ Ногликский» </w:t>
      </w:r>
    </w:p>
    <w:p w:rsidR="00612489" w:rsidRPr="006C51A3" w:rsidRDefault="00612489" w:rsidP="00612489">
      <w:pPr>
        <w:contextualSpacing/>
        <w:jc w:val="right"/>
      </w:pPr>
      <w:r w:rsidRPr="006C51A3">
        <w:rPr>
          <w:b/>
        </w:rPr>
        <w:t>П</w:t>
      </w:r>
      <w:r>
        <w:rPr>
          <w:b/>
        </w:rPr>
        <w:t>одготовлен</w:t>
      </w:r>
      <w:r w:rsidRPr="006C51A3">
        <w:rPr>
          <w:b/>
        </w:rPr>
        <w:t xml:space="preserve">: </w:t>
      </w:r>
      <w:r w:rsidRPr="006C51A3">
        <w:t>отделом</w:t>
      </w:r>
      <w:r>
        <w:t xml:space="preserve"> ЖКХ</w:t>
      </w:r>
    </w:p>
    <w:p w:rsidR="00612489" w:rsidRPr="006C51A3" w:rsidRDefault="00612489" w:rsidP="00612489">
      <w:pPr>
        <w:contextualSpacing/>
        <w:jc w:val="right"/>
      </w:pPr>
      <w:r w:rsidRPr="006C51A3">
        <w:t>администрации МО «ГО Ногликский»</w:t>
      </w:r>
    </w:p>
    <w:p w:rsidR="00612489" w:rsidRPr="006C51A3" w:rsidRDefault="00612489" w:rsidP="00612489">
      <w:pPr>
        <w:contextualSpacing/>
        <w:jc w:val="right"/>
      </w:pPr>
      <w:r w:rsidRPr="006C51A3">
        <w:rPr>
          <w:b/>
        </w:rPr>
        <w:t>В комиссию:</w:t>
      </w:r>
      <w:r w:rsidRPr="006C51A3">
        <w:t xml:space="preserve"> по вопросам местного самоуправления</w:t>
      </w:r>
    </w:p>
    <w:p w:rsidR="00612489" w:rsidRPr="006C51A3" w:rsidRDefault="00612489" w:rsidP="00612489">
      <w:pPr>
        <w:contextualSpacing/>
        <w:jc w:val="right"/>
      </w:pPr>
      <w:r w:rsidRPr="006C51A3">
        <w:rPr>
          <w:b/>
        </w:rPr>
        <w:t xml:space="preserve">Дата внесения: </w:t>
      </w:r>
      <w:r w:rsidRPr="006C51A3">
        <w:t>____________________________________</w:t>
      </w:r>
    </w:p>
    <w:p w:rsidR="003C1861" w:rsidRPr="00707981" w:rsidRDefault="003C1861" w:rsidP="003C1861">
      <w:pPr>
        <w:jc w:val="right"/>
        <w:rPr>
          <w:sz w:val="26"/>
          <w:szCs w:val="26"/>
        </w:rPr>
      </w:pPr>
    </w:p>
    <w:p w:rsidR="003C1861" w:rsidRPr="00707981" w:rsidRDefault="003C1861" w:rsidP="003C1861">
      <w:pPr>
        <w:jc w:val="center"/>
        <w:rPr>
          <w:b/>
          <w:sz w:val="28"/>
          <w:szCs w:val="28"/>
        </w:rPr>
      </w:pPr>
      <w:r w:rsidRPr="00707981">
        <w:rPr>
          <w:b/>
          <w:sz w:val="28"/>
          <w:szCs w:val="28"/>
        </w:rPr>
        <w:t>РЕШЕНИЕ</w:t>
      </w:r>
    </w:p>
    <w:p w:rsidR="003C1861" w:rsidRPr="00707981" w:rsidRDefault="003C1861" w:rsidP="00612489">
      <w:pPr>
        <w:pStyle w:val="a3"/>
        <w:rPr>
          <w:color w:val="000000"/>
        </w:rPr>
      </w:pPr>
      <w:r w:rsidRPr="00707981">
        <w:rPr>
          <w:b/>
          <w:bCs/>
          <w:sz w:val="28"/>
          <w:szCs w:val="28"/>
        </w:rPr>
        <w:t xml:space="preserve">№ </w:t>
      </w:r>
    </w:p>
    <w:p w:rsidR="008214AB" w:rsidRPr="00707981" w:rsidRDefault="003C1861" w:rsidP="0095435D">
      <w:pPr>
        <w:jc w:val="right"/>
        <w:rPr>
          <w:color w:val="000000"/>
        </w:rPr>
      </w:pPr>
      <w:r w:rsidRPr="00707981">
        <w:rPr>
          <w:color w:val="000000"/>
        </w:rPr>
        <w:tab/>
      </w:r>
      <w:r w:rsidRPr="00707981">
        <w:rPr>
          <w:color w:val="000000"/>
        </w:rPr>
        <w:tab/>
      </w:r>
      <w:r w:rsidRPr="00707981">
        <w:rPr>
          <w:color w:val="000000"/>
        </w:rPr>
        <w:tab/>
      </w:r>
      <w:r w:rsidRPr="00707981">
        <w:rPr>
          <w:color w:val="000000"/>
        </w:rPr>
        <w:tab/>
      </w:r>
    </w:p>
    <w:p w:rsidR="008214AB" w:rsidRPr="00707981" w:rsidRDefault="008214AB" w:rsidP="008214AB">
      <w:pPr>
        <w:jc w:val="both"/>
      </w:pPr>
      <w:r w:rsidRPr="00707981">
        <w:t>О внесении изменений и дополнений в</w:t>
      </w:r>
    </w:p>
    <w:p w:rsidR="009467B0" w:rsidRPr="00707981" w:rsidRDefault="009467B0" w:rsidP="008214AB">
      <w:pPr>
        <w:jc w:val="both"/>
      </w:pPr>
      <w:r w:rsidRPr="00707981">
        <w:t xml:space="preserve">Правила благоустройства и санитарного </w:t>
      </w:r>
    </w:p>
    <w:p w:rsidR="009467B0" w:rsidRPr="00707981" w:rsidRDefault="009467B0" w:rsidP="008214AB">
      <w:pPr>
        <w:jc w:val="both"/>
      </w:pPr>
      <w:r w:rsidRPr="00707981">
        <w:t xml:space="preserve">содержания территории муниципального образования, </w:t>
      </w:r>
    </w:p>
    <w:p w:rsidR="0095326D" w:rsidRDefault="009467B0" w:rsidP="008751F7">
      <w:pPr>
        <w:jc w:val="both"/>
      </w:pPr>
      <w:r w:rsidRPr="00707981">
        <w:t>«Городской округ Ногликский», утвержденные</w:t>
      </w:r>
    </w:p>
    <w:p w:rsidR="0095326D" w:rsidRDefault="009467B0" w:rsidP="008751F7">
      <w:pPr>
        <w:jc w:val="both"/>
      </w:pPr>
      <w:r w:rsidRPr="00707981">
        <w:t>решением  Собрания</w:t>
      </w:r>
      <w:r w:rsidR="0095326D">
        <w:t xml:space="preserve"> </w:t>
      </w:r>
      <w:r w:rsidRPr="00707981">
        <w:t xml:space="preserve"> </w:t>
      </w:r>
      <w:r w:rsidR="0095326D">
        <w:t>муниципального образования</w:t>
      </w:r>
    </w:p>
    <w:p w:rsidR="008751F7" w:rsidRPr="008751F7" w:rsidRDefault="0095326D" w:rsidP="008751F7">
      <w:pPr>
        <w:jc w:val="both"/>
      </w:pPr>
      <w:r>
        <w:t xml:space="preserve">«Городской округ Ногликский» </w:t>
      </w:r>
      <w:r w:rsidR="009467B0" w:rsidRPr="00707981">
        <w:t xml:space="preserve">от </w:t>
      </w:r>
      <w:r w:rsidR="008751F7" w:rsidRPr="008751F7">
        <w:t>12.07.2012 № 190</w:t>
      </w:r>
    </w:p>
    <w:p w:rsidR="00DE6857" w:rsidRPr="00707981" w:rsidRDefault="00DE6857" w:rsidP="008214AB">
      <w:pPr>
        <w:jc w:val="both"/>
      </w:pPr>
    </w:p>
    <w:p w:rsidR="0095326D" w:rsidRDefault="0095326D" w:rsidP="0095435D">
      <w:pPr>
        <w:ind w:right="-285" w:firstLine="851"/>
        <w:jc w:val="both"/>
      </w:pPr>
    </w:p>
    <w:p w:rsidR="003C1861" w:rsidRPr="00707981" w:rsidRDefault="00D55476" w:rsidP="0095435D">
      <w:pPr>
        <w:ind w:right="-285" w:firstLine="851"/>
        <w:jc w:val="both"/>
      </w:pPr>
      <w:r w:rsidRPr="00707981">
        <w:t xml:space="preserve">В соответствии </w:t>
      </w:r>
      <w:hyperlink r:id="rId7" w:history="1">
        <w:r w:rsidRPr="00707981">
          <w:rPr>
            <w:rStyle w:val="a9"/>
            <w:color w:val="auto"/>
            <w:u w:val="none"/>
          </w:rPr>
          <w:t>приказом</w:t>
        </w:r>
      </w:hyperlink>
      <w:r w:rsidRPr="00707981">
        <w:t xml:space="preserve"> Министерства строительства и жилищно-коммунального хозяйства Российской Федерации от 13.04.2017 N 711/</w:t>
      </w:r>
      <w:proofErr w:type="spellStart"/>
      <w:r w:rsidRPr="00707981">
        <w:t>пр</w:t>
      </w:r>
      <w:proofErr w:type="spellEnd"/>
      <w:r w:rsidRPr="00707981">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3C1861" w:rsidRPr="00707981">
        <w:t>руководствуясь</w:t>
      </w:r>
      <w:r w:rsidR="0018676D" w:rsidRPr="00707981">
        <w:t xml:space="preserve"> ст.</w:t>
      </w:r>
      <w:r w:rsidR="003C1861" w:rsidRPr="00707981">
        <w:t xml:space="preserve"> </w:t>
      </w:r>
      <w:r w:rsidR="0018676D" w:rsidRPr="00707981">
        <w:t>24 Устава</w:t>
      </w:r>
      <w:r w:rsidR="003C1861" w:rsidRPr="00707981">
        <w:t xml:space="preserve"> муниципального образования «Городской округ Ногликский»,</w:t>
      </w:r>
    </w:p>
    <w:p w:rsidR="0018676D" w:rsidRPr="00707981" w:rsidRDefault="0018676D" w:rsidP="0095435D">
      <w:pPr>
        <w:ind w:right="-285"/>
        <w:jc w:val="center"/>
        <w:rPr>
          <w:color w:val="333333"/>
        </w:rPr>
      </w:pPr>
    </w:p>
    <w:p w:rsidR="003C1861" w:rsidRPr="00707981" w:rsidRDefault="003C1861" w:rsidP="0095435D">
      <w:pPr>
        <w:ind w:right="-285"/>
        <w:jc w:val="center"/>
        <w:rPr>
          <w:color w:val="333333"/>
        </w:rPr>
      </w:pPr>
      <w:r w:rsidRPr="00707981">
        <w:rPr>
          <w:color w:val="333333"/>
        </w:rPr>
        <w:t xml:space="preserve">СОБРАНИЕ МУНИЦИПАЛЬНОГО ОБРАЗОВАНИЯ </w:t>
      </w:r>
    </w:p>
    <w:p w:rsidR="003C1861" w:rsidRPr="00707981" w:rsidRDefault="003C1861" w:rsidP="0095435D">
      <w:pPr>
        <w:ind w:right="-285"/>
        <w:jc w:val="center"/>
        <w:rPr>
          <w:b/>
          <w:color w:val="333333"/>
        </w:rPr>
      </w:pPr>
      <w:r w:rsidRPr="00707981">
        <w:rPr>
          <w:color w:val="333333"/>
        </w:rPr>
        <w:t>«ГОРОДСКОЙ ОКРУГ НОГЛИКСКИЙ» РЕШИЛО</w:t>
      </w:r>
      <w:r w:rsidRPr="00707981">
        <w:rPr>
          <w:b/>
          <w:color w:val="333333"/>
        </w:rPr>
        <w:t>:</w:t>
      </w:r>
    </w:p>
    <w:p w:rsidR="003C1861" w:rsidRPr="00707981" w:rsidRDefault="003C1861" w:rsidP="0095435D">
      <w:pPr>
        <w:ind w:right="-285"/>
        <w:jc w:val="center"/>
        <w:rPr>
          <w:b/>
          <w:color w:val="333333"/>
        </w:rPr>
      </w:pPr>
    </w:p>
    <w:p w:rsidR="00D55476" w:rsidRPr="00707981" w:rsidRDefault="003C1861" w:rsidP="0095435D">
      <w:pPr>
        <w:ind w:right="-285" w:firstLine="708"/>
        <w:jc w:val="both"/>
        <w:rPr>
          <w:color w:val="333333"/>
        </w:rPr>
      </w:pPr>
      <w:r w:rsidRPr="00707981">
        <w:rPr>
          <w:color w:val="333333"/>
        </w:rPr>
        <w:t xml:space="preserve">1. </w:t>
      </w:r>
      <w:r w:rsidR="00D55476" w:rsidRPr="00707981">
        <w:rPr>
          <w:color w:val="333333"/>
        </w:rPr>
        <w:t xml:space="preserve">Внести в Правила благоустройства и санитарного содержания территории муниципального образования, «Городской округ Ногликский», утвержденные решением Ногликского районного Собрания от </w:t>
      </w:r>
      <w:r w:rsidR="008751F7" w:rsidRPr="008751F7">
        <w:rPr>
          <w:color w:val="333333"/>
        </w:rPr>
        <w:t>12.07.2012 № 190</w:t>
      </w:r>
      <w:bookmarkStart w:id="0" w:name="_GoBack"/>
      <w:bookmarkEnd w:id="0"/>
      <w:r w:rsidR="00D55476" w:rsidRPr="00707981">
        <w:rPr>
          <w:color w:val="333333"/>
        </w:rPr>
        <w:t xml:space="preserve"> «Об утверждении Правил благоустройства и санитарного содержания территории муниципального образования «Городской округ Ногликский» следующие изменения и дополнения:</w:t>
      </w:r>
    </w:p>
    <w:p w:rsidR="00D55476" w:rsidRPr="00707981" w:rsidRDefault="00D55476" w:rsidP="0095435D">
      <w:pPr>
        <w:ind w:right="-285" w:firstLine="708"/>
        <w:jc w:val="both"/>
        <w:rPr>
          <w:spacing w:val="-2"/>
        </w:rPr>
      </w:pPr>
      <w:r w:rsidRPr="00707981">
        <w:rPr>
          <w:spacing w:val="-2"/>
        </w:rPr>
        <w:t xml:space="preserve">1.1. </w:t>
      </w:r>
      <w:r w:rsidR="006804F3" w:rsidRPr="00707981">
        <w:rPr>
          <w:spacing w:val="-2"/>
        </w:rPr>
        <w:t>П</w:t>
      </w:r>
      <w:r w:rsidRPr="00707981">
        <w:rPr>
          <w:spacing w:val="-2"/>
        </w:rPr>
        <w:t xml:space="preserve">ункты 4-7 раздела </w:t>
      </w:r>
      <w:r w:rsidRPr="00707981">
        <w:rPr>
          <w:spacing w:val="-2"/>
          <w:lang w:val="en-US"/>
        </w:rPr>
        <w:t>I</w:t>
      </w:r>
      <w:r w:rsidRPr="00707981">
        <w:rPr>
          <w:spacing w:val="-2"/>
        </w:rPr>
        <w:t xml:space="preserve"> Правил </w:t>
      </w:r>
      <w:r w:rsidR="006804F3" w:rsidRPr="00707981">
        <w:rPr>
          <w:spacing w:val="-2"/>
        </w:rPr>
        <w:t xml:space="preserve">изложить </w:t>
      </w:r>
      <w:r w:rsidRPr="00707981">
        <w:rPr>
          <w:spacing w:val="-2"/>
        </w:rPr>
        <w:t xml:space="preserve">в </w:t>
      </w:r>
      <w:r w:rsidR="007B558B" w:rsidRPr="00707981">
        <w:rPr>
          <w:spacing w:val="-2"/>
        </w:rPr>
        <w:t>новой</w:t>
      </w:r>
      <w:r w:rsidRPr="00707981">
        <w:rPr>
          <w:spacing w:val="-2"/>
        </w:rPr>
        <w:t xml:space="preserve"> редакции:</w:t>
      </w:r>
    </w:p>
    <w:p w:rsidR="00A001CE" w:rsidRPr="00707981" w:rsidRDefault="00D55476" w:rsidP="0095435D">
      <w:pPr>
        <w:ind w:right="-285" w:firstLine="708"/>
        <w:jc w:val="both"/>
        <w:rPr>
          <w:spacing w:val="-2"/>
        </w:rPr>
      </w:pPr>
      <w:r w:rsidRPr="00707981">
        <w:rPr>
          <w:spacing w:val="-2"/>
        </w:rPr>
        <w:t xml:space="preserve"> </w:t>
      </w:r>
      <w:r w:rsidR="00A001CE" w:rsidRPr="00707981">
        <w:rPr>
          <w:spacing w:val="-2"/>
        </w:rPr>
        <w:t>«</w:t>
      </w:r>
      <w:r w:rsidRPr="00707981">
        <w:rPr>
          <w:spacing w:val="-2"/>
        </w:rPr>
        <w:t xml:space="preserve">4. Организация работ по благоустройству и санитарному содержанию территорий возлагается на балансодержателей, владельцев, арендаторов и </w:t>
      </w:r>
      <w:r w:rsidR="00A001CE" w:rsidRPr="00707981">
        <w:rPr>
          <w:spacing w:val="-2"/>
        </w:rPr>
        <w:t>пользователей земельных участков,</w:t>
      </w:r>
      <w:r w:rsidRPr="00707981">
        <w:rPr>
          <w:spacing w:val="-2"/>
        </w:rPr>
        <w:t xml:space="preserve"> и специализированные предприятия по санитарной очистке террит</w:t>
      </w:r>
      <w:r w:rsidR="00A001CE" w:rsidRPr="00707981">
        <w:rPr>
          <w:spacing w:val="-2"/>
        </w:rPr>
        <w:t>орий муниципального образования.</w:t>
      </w:r>
    </w:p>
    <w:p w:rsidR="00A001CE" w:rsidRPr="00707981" w:rsidRDefault="00D55476" w:rsidP="0095435D">
      <w:pPr>
        <w:ind w:right="-285" w:firstLine="708"/>
        <w:jc w:val="both"/>
        <w:rPr>
          <w:spacing w:val="-2"/>
        </w:rPr>
      </w:pPr>
      <w:r w:rsidRPr="00707981">
        <w:rPr>
          <w:spacing w:val="-2"/>
        </w:rPr>
        <w:lastRenderedPageBreak/>
        <w:t xml:space="preserve">5.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55476" w:rsidRDefault="00D55476" w:rsidP="0095435D">
      <w:pPr>
        <w:ind w:right="-285" w:firstLine="708"/>
        <w:jc w:val="both"/>
        <w:rPr>
          <w:spacing w:val="-2"/>
        </w:rPr>
      </w:pPr>
      <w:r w:rsidRPr="00707981">
        <w:rPr>
          <w:spacing w:val="-2"/>
        </w:rPr>
        <w:t>6. Участниками деятельности по благоустройству являются, в том числе:</w:t>
      </w:r>
    </w:p>
    <w:p w:rsidR="0095326D" w:rsidRPr="00707981" w:rsidRDefault="0095326D" w:rsidP="0095435D">
      <w:pPr>
        <w:ind w:right="-285" w:firstLine="708"/>
        <w:jc w:val="both"/>
        <w:rPr>
          <w:spacing w:val="-2"/>
        </w:rPr>
      </w:pPr>
    </w:p>
    <w:p w:rsidR="00D55476" w:rsidRPr="00707981" w:rsidRDefault="00D55476" w:rsidP="0095435D">
      <w:pPr>
        <w:ind w:right="-285" w:firstLine="708"/>
        <w:jc w:val="both"/>
        <w:rPr>
          <w:spacing w:val="-2"/>
        </w:rPr>
      </w:pPr>
      <w:r w:rsidRPr="00707981">
        <w:rPr>
          <w:spacing w:val="-2"/>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55476" w:rsidRPr="00707981" w:rsidRDefault="00D55476" w:rsidP="0095435D">
      <w:pPr>
        <w:ind w:right="-285" w:firstLine="708"/>
        <w:jc w:val="both"/>
        <w:rPr>
          <w:spacing w:val="-2"/>
        </w:rPr>
      </w:pPr>
      <w:r w:rsidRPr="00707981">
        <w:rPr>
          <w:spacing w:val="-2"/>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D55476" w:rsidRPr="00707981" w:rsidRDefault="00D55476" w:rsidP="0095435D">
      <w:pPr>
        <w:ind w:right="-285" w:firstLine="708"/>
        <w:jc w:val="both"/>
        <w:rPr>
          <w:spacing w:val="-2"/>
        </w:rPr>
      </w:pPr>
      <w:r w:rsidRPr="00707981">
        <w:rPr>
          <w:spacing w:val="-2"/>
        </w:rPr>
        <w:t>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55476" w:rsidRPr="00707981" w:rsidRDefault="00D55476" w:rsidP="0095435D">
      <w:pPr>
        <w:ind w:right="-285" w:firstLine="708"/>
        <w:jc w:val="both"/>
        <w:rPr>
          <w:spacing w:val="-2"/>
        </w:rPr>
      </w:pPr>
      <w:r w:rsidRPr="00707981">
        <w:rPr>
          <w:spacing w:val="-2"/>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55476" w:rsidRPr="00707981" w:rsidRDefault="00D55476" w:rsidP="0095435D">
      <w:pPr>
        <w:ind w:right="-285" w:firstLine="708"/>
        <w:jc w:val="both"/>
        <w:rPr>
          <w:spacing w:val="-2"/>
        </w:rPr>
      </w:pPr>
      <w:r w:rsidRPr="00707981">
        <w:rPr>
          <w:spacing w:val="-2"/>
        </w:rPr>
        <w:t>д) исполнители работ, в том числе строители, производители малых архитектурных форм и иные</w:t>
      </w:r>
    </w:p>
    <w:p w:rsidR="00A001CE" w:rsidRPr="00707981" w:rsidRDefault="00D55476" w:rsidP="0095435D">
      <w:pPr>
        <w:ind w:right="-285" w:firstLine="708"/>
        <w:jc w:val="both"/>
        <w:rPr>
          <w:spacing w:val="-2"/>
        </w:rPr>
      </w:pPr>
      <w:r w:rsidRPr="00707981">
        <w:rPr>
          <w:spacing w:val="-2"/>
        </w:rPr>
        <w:t>7.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r w:rsidR="00A001CE" w:rsidRPr="00707981">
        <w:rPr>
          <w:spacing w:val="-2"/>
        </w:rPr>
        <w:t>.».</w:t>
      </w:r>
    </w:p>
    <w:p w:rsidR="00A001CE" w:rsidRPr="00707981" w:rsidRDefault="00D55476" w:rsidP="0095435D">
      <w:pPr>
        <w:ind w:right="-285" w:firstLine="708"/>
        <w:jc w:val="both"/>
        <w:rPr>
          <w:spacing w:val="-2"/>
        </w:rPr>
      </w:pPr>
      <w:r w:rsidRPr="00707981">
        <w:rPr>
          <w:spacing w:val="-2"/>
        </w:rPr>
        <w:t xml:space="preserve"> </w:t>
      </w:r>
      <w:r w:rsidR="00A001CE" w:rsidRPr="00707981">
        <w:rPr>
          <w:spacing w:val="-2"/>
        </w:rPr>
        <w:t xml:space="preserve">1.2. Дополнить раздел </w:t>
      </w:r>
      <w:r w:rsidR="00A001CE" w:rsidRPr="00707981">
        <w:rPr>
          <w:spacing w:val="-2"/>
          <w:lang w:val="en-US"/>
        </w:rPr>
        <w:t>I</w:t>
      </w:r>
      <w:r w:rsidR="00A001CE" w:rsidRPr="00707981">
        <w:rPr>
          <w:spacing w:val="-2"/>
        </w:rPr>
        <w:t xml:space="preserve"> Правил пунктами 8-1</w:t>
      </w:r>
      <w:r w:rsidR="0087690D" w:rsidRPr="00707981">
        <w:rPr>
          <w:spacing w:val="-2"/>
        </w:rPr>
        <w:t>3</w:t>
      </w:r>
      <w:r w:rsidR="00A001CE" w:rsidRPr="00707981">
        <w:rPr>
          <w:spacing w:val="-2"/>
        </w:rPr>
        <w:t xml:space="preserve"> следующего содержания:</w:t>
      </w:r>
    </w:p>
    <w:p w:rsidR="0087690D" w:rsidRPr="00707981" w:rsidRDefault="00A001CE" w:rsidP="0095435D">
      <w:pPr>
        <w:ind w:right="-285" w:firstLine="708"/>
        <w:jc w:val="both"/>
        <w:rPr>
          <w:spacing w:val="-2"/>
        </w:rPr>
      </w:pPr>
      <w:r w:rsidRPr="00707981">
        <w:rPr>
          <w:spacing w:val="-2"/>
        </w:rPr>
        <w:t>«</w:t>
      </w:r>
      <w:r w:rsidR="0087690D" w:rsidRPr="00707981">
        <w:rPr>
          <w:spacing w:val="-2"/>
        </w:rPr>
        <w:t>8</w:t>
      </w:r>
      <w:r w:rsidRPr="00707981">
        <w:rPr>
          <w:spacing w:val="-2"/>
        </w:rPr>
        <w:t xml:space="preserve">. Концепция благоустройства для каждой территории должна создаваться с </w:t>
      </w:r>
      <w:r w:rsidR="0087690D" w:rsidRPr="00707981">
        <w:rPr>
          <w:spacing w:val="-2"/>
        </w:rPr>
        <w:t>учётом</w:t>
      </w:r>
      <w:r w:rsidRPr="00707981">
        <w:rPr>
          <w:spacing w:val="-2"/>
        </w:rPr>
        <w:t xml:space="preserve"> потребностей и запросов жителей и других субъектов городской среды и при их непосредственном участии на всех этапах создания концепции. А также с </w:t>
      </w:r>
      <w:r w:rsidR="0087690D" w:rsidRPr="00707981">
        <w:rPr>
          <w:spacing w:val="-2"/>
        </w:rPr>
        <w:t>учетом</w:t>
      </w:r>
      <w:r w:rsidRPr="00707981">
        <w:rPr>
          <w:spacing w:val="-2"/>
        </w:rPr>
        <w:t xml:space="preserve">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r w:rsidR="0087690D" w:rsidRPr="00707981">
        <w:rPr>
          <w:spacing w:val="-2"/>
        </w:rPr>
        <w:t>населённых</w:t>
      </w:r>
      <w:r w:rsidRPr="00707981">
        <w:rPr>
          <w:spacing w:val="-2"/>
        </w:rPr>
        <w:t xml:space="preserve"> пункт</w:t>
      </w:r>
      <w:r w:rsidR="0087690D" w:rsidRPr="00707981">
        <w:rPr>
          <w:spacing w:val="-2"/>
        </w:rPr>
        <w:t>ов.</w:t>
      </w:r>
    </w:p>
    <w:p w:rsidR="00A001CE" w:rsidRPr="00707981" w:rsidRDefault="0087690D" w:rsidP="0095435D">
      <w:pPr>
        <w:ind w:right="-285" w:firstLine="708"/>
        <w:jc w:val="both"/>
        <w:rPr>
          <w:spacing w:val="-2"/>
        </w:rPr>
      </w:pPr>
      <w:r w:rsidRPr="00707981">
        <w:rPr>
          <w:spacing w:val="-2"/>
        </w:rPr>
        <w:t>9</w:t>
      </w:r>
      <w:r w:rsidR="00A001CE" w:rsidRPr="00707981">
        <w:rPr>
          <w:spacing w:val="-2"/>
        </w:rPr>
        <w:t>. Комплексный проект должен учитывать следующие принципы формирования безопасной городской среды:</w:t>
      </w:r>
    </w:p>
    <w:p w:rsidR="00A001CE" w:rsidRPr="00707981" w:rsidRDefault="00A001CE" w:rsidP="0095435D">
      <w:pPr>
        <w:ind w:right="-285" w:firstLine="708"/>
        <w:jc w:val="both"/>
        <w:rPr>
          <w:spacing w:val="-2"/>
        </w:rPr>
      </w:pPr>
      <w:r w:rsidRPr="00707981">
        <w:rPr>
          <w:spacing w:val="-2"/>
        </w:rPr>
        <w:t>- ориентация на пешехода, формирование единого (</w:t>
      </w:r>
      <w:r w:rsidR="0087690D" w:rsidRPr="00707981">
        <w:rPr>
          <w:spacing w:val="-2"/>
        </w:rPr>
        <w:t>без барьерного</w:t>
      </w:r>
      <w:r w:rsidRPr="00707981">
        <w:rPr>
          <w:spacing w:val="-2"/>
        </w:rPr>
        <w:t>) пешеходного уровня;</w:t>
      </w:r>
    </w:p>
    <w:p w:rsidR="00A001CE" w:rsidRPr="00707981" w:rsidRDefault="00A001CE" w:rsidP="0095435D">
      <w:pPr>
        <w:ind w:right="-285" w:firstLine="708"/>
        <w:jc w:val="both"/>
        <w:rPr>
          <w:spacing w:val="-2"/>
        </w:rPr>
      </w:pPr>
      <w:r w:rsidRPr="00707981">
        <w:rPr>
          <w:spacing w:val="-2"/>
        </w:rPr>
        <w:t xml:space="preserve">- наличие устойчивой природной среды и природных сообществ, зеленых насаждений </w:t>
      </w:r>
    </w:p>
    <w:p w:rsidR="00A001CE" w:rsidRPr="00707981" w:rsidRDefault="00A001CE" w:rsidP="0095435D">
      <w:pPr>
        <w:ind w:right="-285" w:firstLine="708"/>
        <w:jc w:val="both"/>
        <w:rPr>
          <w:spacing w:val="-2"/>
        </w:rPr>
      </w:pPr>
      <w:r w:rsidRPr="00707981">
        <w:rPr>
          <w:spacing w:val="-2"/>
        </w:rPr>
        <w:t>- деревьев и кустарников;</w:t>
      </w:r>
    </w:p>
    <w:p w:rsidR="00A001CE" w:rsidRPr="00707981" w:rsidRDefault="00A001CE" w:rsidP="0095435D">
      <w:pPr>
        <w:ind w:right="-285" w:firstLine="708"/>
        <w:jc w:val="both"/>
        <w:rPr>
          <w:spacing w:val="-2"/>
        </w:rPr>
      </w:pPr>
      <w:r w:rsidRPr="00707981">
        <w:rPr>
          <w:spacing w:val="-2"/>
        </w:rPr>
        <w:t>- комфортный уровень освещения территории;</w:t>
      </w:r>
    </w:p>
    <w:p w:rsidR="0087690D" w:rsidRPr="00707981" w:rsidRDefault="00A001CE" w:rsidP="0095435D">
      <w:pPr>
        <w:ind w:right="-285" w:firstLine="708"/>
        <w:jc w:val="both"/>
        <w:rPr>
          <w:spacing w:val="-2"/>
        </w:rPr>
      </w:pPr>
      <w:r w:rsidRPr="00707981">
        <w:rPr>
          <w:spacing w:val="-2"/>
        </w:rPr>
        <w:t>- комплексное благоустройство территории, обеспеченное необходимой инженерной инфраструктурой.</w:t>
      </w:r>
    </w:p>
    <w:p w:rsidR="0087690D" w:rsidRPr="00707981" w:rsidRDefault="00A001CE" w:rsidP="0095435D">
      <w:pPr>
        <w:ind w:right="-285" w:firstLine="708"/>
        <w:jc w:val="both"/>
        <w:rPr>
          <w:spacing w:val="-2"/>
        </w:rPr>
      </w:pPr>
      <w:r w:rsidRPr="00707981">
        <w:rPr>
          <w:spacing w:val="-2"/>
        </w:rPr>
        <w:t>1</w:t>
      </w:r>
      <w:r w:rsidR="0087690D" w:rsidRPr="00707981">
        <w:rPr>
          <w:spacing w:val="-2"/>
        </w:rPr>
        <w:t>0</w:t>
      </w:r>
      <w:r w:rsidRPr="00707981">
        <w:rPr>
          <w:spacing w:val="-2"/>
        </w:rPr>
        <w:t xml:space="preserve">. Реализацию комплексных проектов благоустройства </w:t>
      </w:r>
      <w:r w:rsidR="009467B0" w:rsidRPr="00707981">
        <w:rPr>
          <w:spacing w:val="-2"/>
        </w:rPr>
        <w:t>осуществляется в том числе</w:t>
      </w:r>
      <w:r w:rsidRPr="00707981">
        <w:rPr>
          <w:spacing w:val="-2"/>
        </w:rPr>
        <w:t xml:space="preserve"> с привлечением инвесторов, развивающих данную территорию.</w:t>
      </w:r>
    </w:p>
    <w:p w:rsidR="0087690D" w:rsidRPr="00707981" w:rsidRDefault="00A001CE" w:rsidP="0095435D">
      <w:pPr>
        <w:ind w:right="-285" w:firstLine="708"/>
        <w:jc w:val="both"/>
        <w:rPr>
          <w:spacing w:val="-2"/>
        </w:rPr>
      </w:pPr>
      <w:r w:rsidRPr="00707981">
        <w:rPr>
          <w:spacing w:val="-2"/>
        </w:rPr>
        <w:t>1</w:t>
      </w:r>
      <w:r w:rsidR="0087690D" w:rsidRPr="00707981">
        <w:rPr>
          <w:spacing w:val="-2"/>
        </w:rPr>
        <w:t>1</w:t>
      </w:r>
      <w:r w:rsidRPr="00707981">
        <w:rPr>
          <w:spacing w:val="-2"/>
        </w:rPr>
        <w:t>.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w:t>
      </w:r>
      <w:r w:rsidR="0087690D" w:rsidRPr="00707981">
        <w:rPr>
          <w:spacing w:val="-2"/>
        </w:rPr>
        <w:t xml:space="preserve"> </w:t>
      </w:r>
      <w:r w:rsidRPr="00707981">
        <w:rPr>
          <w:spacing w:val="-2"/>
        </w:rPr>
        <w:t xml:space="preserve">капитального строительства. </w:t>
      </w:r>
    </w:p>
    <w:p w:rsidR="0087690D" w:rsidRPr="00707981" w:rsidRDefault="00A001CE" w:rsidP="0095435D">
      <w:pPr>
        <w:ind w:right="-285" w:firstLine="708"/>
        <w:jc w:val="both"/>
        <w:rPr>
          <w:spacing w:val="-2"/>
        </w:rPr>
      </w:pPr>
      <w:r w:rsidRPr="00707981">
        <w:rPr>
          <w:spacing w:val="-2"/>
        </w:rPr>
        <w:t>1</w:t>
      </w:r>
      <w:r w:rsidR="0087690D" w:rsidRPr="00707981">
        <w:rPr>
          <w:spacing w:val="-2"/>
        </w:rPr>
        <w:t>2</w:t>
      </w:r>
      <w:r w:rsidRPr="00707981">
        <w:rPr>
          <w:spacing w:val="-2"/>
        </w:rPr>
        <w:t>.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A001CE" w:rsidRPr="00707981" w:rsidRDefault="0087690D" w:rsidP="0095435D">
      <w:pPr>
        <w:ind w:right="-285" w:firstLine="708"/>
        <w:jc w:val="both"/>
        <w:rPr>
          <w:spacing w:val="-2"/>
        </w:rPr>
      </w:pPr>
      <w:r w:rsidRPr="00707981">
        <w:rPr>
          <w:spacing w:val="-2"/>
        </w:rPr>
        <w:t>13</w:t>
      </w:r>
      <w:r w:rsidR="00A001CE" w:rsidRPr="00707981">
        <w:rPr>
          <w:spacing w:val="-2"/>
        </w:rPr>
        <w:t xml:space="preserve">. Настоящие Правила являются обязательными для исполнения индивидуальными предпринимателями, учреждениями, организациями и иными юридическими лицами независимо от организационно-правовой формы, принадлежности и подчиненности, а </w:t>
      </w:r>
      <w:r w:rsidR="00A001CE" w:rsidRPr="00707981">
        <w:rPr>
          <w:spacing w:val="-2"/>
        </w:rPr>
        <w:lastRenderedPageBreak/>
        <w:t xml:space="preserve">также гражданами и должностными лицами, находящимися и/или осуществляющими свою деятельность на территории муниципального образования </w:t>
      </w:r>
      <w:r w:rsidRPr="00707981">
        <w:rPr>
          <w:spacing w:val="-2"/>
        </w:rPr>
        <w:t>«</w:t>
      </w:r>
      <w:r w:rsidR="00A001CE" w:rsidRPr="00707981">
        <w:rPr>
          <w:spacing w:val="-2"/>
        </w:rPr>
        <w:t>Городской округ Ногликский</w:t>
      </w:r>
      <w:r w:rsidRPr="00707981">
        <w:rPr>
          <w:spacing w:val="-2"/>
        </w:rPr>
        <w:t>»</w:t>
      </w:r>
      <w:r w:rsidR="00A001CE" w:rsidRPr="00707981">
        <w:rPr>
          <w:spacing w:val="-2"/>
        </w:rPr>
        <w:t>.</w:t>
      </w:r>
      <w:r w:rsidRPr="00707981">
        <w:rPr>
          <w:spacing w:val="-2"/>
        </w:rPr>
        <w:t>»</w:t>
      </w:r>
    </w:p>
    <w:p w:rsidR="00C5612D" w:rsidRPr="00707981" w:rsidRDefault="00C5612D" w:rsidP="0095435D">
      <w:pPr>
        <w:ind w:right="-285" w:firstLine="708"/>
        <w:jc w:val="both"/>
        <w:rPr>
          <w:spacing w:val="-2"/>
        </w:rPr>
      </w:pPr>
      <w:r w:rsidRPr="00707981">
        <w:rPr>
          <w:spacing w:val="-2"/>
        </w:rPr>
        <w:t xml:space="preserve">1.3. Дополнить Правила разделом </w:t>
      </w:r>
      <w:r w:rsidRPr="00707981">
        <w:rPr>
          <w:spacing w:val="-2"/>
          <w:lang w:val="en-US"/>
        </w:rPr>
        <w:t>I</w:t>
      </w:r>
      <w:r w:rsidRPr="00707981">
        <w:rPr>
          <w:spacing w:val="-2"/>
        </w:rPr>
        <w:t>.</w:t>
      </w:r>
      <w:r w:rsidRPr="00707981">
        <w:rPr>
          <w:spacing w:val="-2"/>
          <w:lang w:val="en-US"/>
        </w:rPr>
        <w:t>I</w:t>
      </w:r>
      <w:r w:rsidRPr="00707981">
        <w:rPr>
          <w:spacing w:val="-2"/>
        </w:rPr>
        <w:t xml:space="preserve"> следующ</w:t>
      </w:r>
      <w:r w:rsidR="00812C70" w:rsidRPr="00707981">
        <w:rPr>
          <w:spacing w:val="-2"/>
        </w:rPr>
        <w:t>его содержания:</w:t>
      </w:r>
    </w:p>
    <w:p w:rsidR="00812C70" w:rsidRPr="00707981" w:rsidRDefault="00812C70" w:rsidP="0095435D">
      <w:pPr>
        <w:ind w:right="-285" w:firstLine="708"/>
        <w:jc w:val="center"/>
        <w:rPr>
          <w:spacing w:val="-2"/>
        </w:rPr>
      </w:pPr>
      <w:r w:rsidRPr="00707981">
        <w:rPr>
          <w:spacing w:val="-2"/>
        </w:rPr>
        <w:t>«</w:t>
      </w:r>
      <w:r w:rsidR="00C5612D" w:rsidRPr="00707981">
        <w:rPr>
          <w:spacing w:val="-2"/>
        </w:rPr>
        <w:t xml:space="preserve">Раздел </w:t>
      </w:r>
      <w:r w:rsidR="00C5612D" w:rsidRPr="00707981">
        <w:rPr>
          <w:spacing w:val="-2"/>
          <w:lang w:val="en-US"/>
        </w:rPr>
        <w:t>I</w:t>
      </w:r>
      <w:r w:rsidRPr="00707981">
        <w:rPr>
          <w:spacing w:val="-2"/>
        </w:rPr>
        <w:t>.</w:t>
      </w:r>
      <w:r w:rsidR="00C5612D" w:rsidRPr="00707981">
        <w:rPr>
          <w:spacing w:val="-2"/>
          <w:lang w:val="en-US"/>
        </w:rPr>
        <w:t>I</w:t>
      </w:r>
      <w:r w:rsidR="00C5612D" w:rsidRPr="00707981">
        <w:rPr>
          <w:spacing w:val="-2"/>
        </w:rPr>
        <w:t xml:space="preserve">. ФОРМЫ И МЕХАНИЗМЫ ОБЩЕСТВЕННОГО УЧАСТИЯ В ПРИНЯТИИ РЕШЕНИЙ И РЕАЛИЗАЦИИ ПРОЕКТОВ КОМПЛЕКСНОГО БЛАГОУСТРОЙСТВА И РАЗВИТИЯ </w:t>
      </w:r>
      <w:r w:rsidR="00AC6D75" w:rsidRPr="00707981">
        <w:rPr>
          <w:spacing w:val="-2"/>
        </w:rPr>
        <w:t xml:space="preserve">ГОРОДСКОЙ </w:t>
      </w:r>
      <w:r w:rsidR="00C5612D" w:rsidRPr="00707981">
        <w:rPr>
          <w:spacing w:val="-2"/>
        </w:rPr>
        <w:t xml:space="preserve">СРЕДЫ </w:t>
      </w:r>
    </w:p>
    <w:p w:rsidR="00AC6D75" w:rsidRPr="00707981" w:rsidRDefault="00AC6D75" w:rsidP="0095435D">
      <w:pPr>
        <w:ind w:right="-285" w:firstLine="708"/>
        <w:jc w:val="both"/>
        <w:rPr>
          <w:spacing w:val="-2"/>
        </w:rPr>
      </w:pPr>
      <w:r w:rsidRPr="00707981">
        <w:rPr>
          <w:spacing w:val="-2"/>
        </w:rPr>
        <w:t>1. Принципы организации общественного соучастия.</w:t>
      </w:r>
    </w:p>
    <w:p w:rsidR="00AC6D75" w:rsidRPr="00707981" w:rsidRDefault="00AC6D75" w:rsidP="0095435D">
      <w:pPr>
        <w:ind w:right="-285" w:firstLine="708"/>
        <w:jc w:val="both"/>
        <w:rPr>
          <w:spacing w:val="-2"/>
        </w:rPr>
      </w:pPr>
      <w:r w:rsidRPr="00707981">
        <w:rPr>
          <w:spacing w:val="-2"/>
        </w:rPr>
        <w:t>1.1.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AC6D75" w:rsidRPr="00707981" w:rsidRDefault="00AC6D75" w:rsidP="0095435D">
      <w:pPr>
        <w:ind w:right="-285" w:firstLine="708"/>
        <w:jc w:val="both"/>
        <w:rPr>
          <w:spacing w:val="-2"/>
        </w:rPr>
      </w:pPr>
      <w:r w:rsidRPr="00707981">
        <w:rPr>
          <w:spacing w:val="-2"/>
        </w:rPr>
        <w:t>1.2.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AC6D75" w:rsidRPr="00707981" w:rsidRDefault="00AC6D75" w:rsidP="0095435D">
      <w:pPr>
        <w:ind w:right="-285" w:firstLine="708"/>
        <w:jc w:val="both"/>
        <w:rPr>
          <w:spacing w:val="-2"/>
        </w:rPr>
      </w:pPr>
      <w:r w:rsidRPr="00707981">
        <w:rPr>
          <w:spacing w:val="-2"/>
        </w:rPr>
        <w:t>1.3.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жителей муниципального образования.</w:t>
      </w:r>
    </w:p>
    <w:p w:rsidR="00AC6D75" w:rsidRPr="00707981" w:rsidRDefault="00AC6D75" w:rsidP="0095435D">
      <w:pPr>
        <w:ind w:right="-285" w:firstLine="708"/>
        <w:jc w:val="both"/>
        <w:rPr>
          <w:spacing w:val="-2"/>
        </w:rPr>
      </w:pPr>
      <w:r w:rsidRPr="00707981">
        <w:rPr>
          <w:spacing w:val="-2"/>
        </w:rPr>
        <w:t>1.4.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городской среды в сети «Интернет» необходимо размещать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AC6D75" w:rsidRPr="00707981" w:rsidRDefault="00AC6D75" w:rsidP="0095435D">
      <w:pPr>
        <w:ind w:right="-285" w:firstLine="708"/>
        <w:jc w:val="both"/>
        <w:rPr>
          <w:spacing w:val="-2"/>
        </w:rPr>
      </w:pPr>
      <w:r w:rsidRPr="00707981">
        <w:rPr>
          <w:spacing w:val="-2"/>
        </w:rPr>
        <w:t>1.5. Необходимо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w:t>
      </w:r>
      <w:r w:rsidR="009467B0" w:rsidRPr="00707981">
        <w:rPr>
          <w:spacing w:val="-2"/>
        </w:rPr>
        <w:t xml:space="preserve">, </w:t>
      </w:r>
      <w:r w:rsidR="00AA509D" w:rsidRPr="00707981">
        <w:rPr>
          <w:spacing w:val="-2"/>
        </w:rPr>
        <w:t>с</w:t>
      </w:r>
      <w:r w:rsidRPr="00707981">
        <w:rPr>
          <w:spacing w:val="-2"/>
        </w:rPr>
        <w:t xml:space="preserve"> возможно</w:t>
      </w:r>
      <w:r w:rsidR="00AA509D" w:rsidRPr="00707981">
        <w:rPr>
          <w:spacing w:val="-2"/>
        </w:rPr>
        <w:t>стью</w:t>
      </w:r>
      <w:r w:rsidRPr="00707981">
        <w:rPr>
          <w:spacing w:val="-2"/>
        </w:rPr>
        <w:t xml:space="preserve"> публичного комментирования и обсуждения материалов проектов.</w:t>
      </w:r>
    </w:p>
    <w:p w:rsidR="00AC6D75" w:rsidRPr="00707981" w:rsidRDefault="00AC6D75" w:rsidP="0095435D">
      <w:pPr>
        <w:ind w:right="-285" w:firstLine="708"/>
        <w:jc w:val="both"/>
        <w:rPr>
          <w:spacing w:val="-2"/>
        </w:rPr>
      </w:pPr>
      <w:r w:rsidRPr="00707981">
        <w:rPr>
          <w:spacing w:val="-2"/>
        </w:rPr>
        <w:t xml:space="preserve">1.6. Для осуществления участия граждан в процессе принятия решений и реализации проектов комплексного благоустройства </w:t>
      </w:r>
      <w:r w:rsidR="00AA0A40" w:rsidRPr="00707981">
        <w:rPr>
          <w:spacing w:val="-2"/>
        </w:rPr>
        <w:t>осуществляется</w:t>
      </w:r>
      <w:r w:rsidRPr="00707981">
        <w:rPr>
          <w:spacing w:val="-2"/>
        </w:rPr>
        <w:t>:</w:t>
      </w:r>
    </w:p>
    <w:p w:rsidR="00AC6D75" w:rsidRPr="00707981" w:rsidRDefault="00AC6D75" w:rsidP="0095435D">
      <w:pPr>
        <w:ind w:right="-285" w:firstLine="708"/>
        <w:jc w:val="both"/>
        <w:rPr>
          <w:spacing w:val="-2"/>
        </w:rPr>
      </w:pPr>
      <w:r w:rsidRPr="00707981">
        <w:rPr>
          <w:spacing w:val="-2"/>
        </w:rPr>
        <w:t>1.6.1. Совместное определение целей и задач по развитию территории;</w:t>
      </w:r>
    </w:p>
    <w:p w:rsidR="00AC6D75" w:rsidRPr="00707981" w:rsidRDefault="00AC6D75" w:rsidP="0095435D">
      <w:pPr>
        <w:ind w:right="-285" w:firstLine="708"/>
        <w:jc w:val="both"/>
        <w:rPr>
          <w:spacing w:val="-2"/>
        </w:rPr>
      </w:pPr>
      <w:r w:rsidRPr="00707981">
        <w:rPr>
          <w:spacing w:val="-2"/>
        </w:rPr>
        <w:t>1.6.2. Определение основных видов функциональных зон и их взаимного расположения на выбранной территории;</w:t>
      </w:r>
    </w:p>
    <w:p w:rsidR="00AC6D75" w:rsidRPr="00707981" w:rsidRDefault="00AC6D75" w:rsidP="0095435D">
      <w:pPr>
        <w:ind w:right="-285" w:firstLine="708"/>
        <w:jc w:val="both"/>
        <w:rPr>
          <w:spacing w:val="-2"/>
        </w:rPr>
      </w:pPr>
      <w:r w:rsidRPr="00707981">
        <w:rPr>
          <w:spacing w:val="-2"/>
        </w:rPr>
        <w:t>1.6.3.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C6D75" w:rsidRPr="00707981" w:rsidRDefault="00AC6D75" w:rsidP="0095435D">
      <w:pPr>
        <w:ind w:right="-285" w:firstLine="708"/>
        <w:jc w:val="both"/>
        <w:rPr>
          <w:spacing w:val="-2"/>
        </w:rPr>
      </w:pPr>
      <w:r w:rsidRPr="00707981">
        <w:rPr>
          <w:spacing w:val="-2"/>
        </w:rPr>
        <w:t>1.6.4. Консультации в выборе типов покрытий, с учетом функционального зонирования территории;</w:t>
      </w:r>
    </w:p>
    <w:p w:rsidR="00AC6D75" w:rsidRPr="00707981" w:rsidRDefault="00AC6D75" w:rsidP="0095435D">
      <w:pPr>
        <w:ind w:right="-285" w:firstLine="708"/>
        <w:jc w:val="both"/>
        <w:rPr>
          <w:spacing w:val="-2"/>
        </w:rPr>
      </w:pPr>
      <w:r w:rsidRPr="00707981">
        <w:rPr>
          <w:spacing w:val="-2"/>
        </w:rPr>
        <w:t>1.6.5. Консультации по предполагаемым типам озеленения;</w:t>
      </w:r>
    </w:p>
    <w:p w:rsidR="00AC6D75" w:rsidRPr="00707981" w:rsidRDefault="00AC6D75" w:rsidP="0095435D">
      <w:pPr>
        <w:ind w:right="-285" w:firstLine="708"/>
        <w:jc w:val="both"/>
        <w:rPr>
          <w:spacing w:val="-2"/>
        </w:rPr>
      </w:pPr>
      <w:r w:rsidRPr="00707981">
        <w:rPr>
          <w:spacing w:val="-2"/>
        </w:rPr>
        <w:t>1.6.6. Консультации по предполагаемым типам освещения и осветительного оборудования;</w:t>
      </w:r>
    </w:p>
    <w:p w:rsidR="00AC6D75" w:rsidRPr="00707981" w:rsidRDefault="00AC6D75" w:rsidP="0095435D">
      <w:pPr>
        <w:ind w:right="-285" w:firstLine="708"/>
        <w:jc w:val="both"/>
        <w:rPr>
          <w:spacing w:val="-2"/>
        </w:rPr>
      </w:pPr>
      <w:r w:rsidRPr="00707981">
        <w:rPr>
          <w:spacing w:val="-2"/>
        </w:rPr>
        <w:t>1.6.7. Участие в разработке проекта, обсуждение решений с архитекторами, проектировщиками и другими профильными специалистами;</w:t>
      </w:r>
    </w:p>
    <w:p w:rsidR="00AC6D75" w:rsidRPr="00707981" w:rsidRDefault="00AC6D75" w:rsidP="0095435D">
      <w:pPr>
        <w:ind w:right="-285" w:firstLine="708"/>
        <w:jc w:val="both"/>
        <w:rPr>
          <w:spacing w:val="-2"/>
        </w:rPr>
      </w:pPr>
      <w:r w:rsidRPr="00707981">
        <w:rPr>
          <w:spacing w:val="-2"/>
        </w:rPr>
        <w:t>1.6.8.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C6D75" w:rsidRPr="00707981" w:rsidRDefault="00AC6D75" w:rsidP="0095435D">
      <w:pPr>
        <w:ind w:right="-285" w:firstLine="708"/>
        <w:jc w:val="both"/>
        <w:rPr>
          <w:spacing w:val="-2"/>
        </w:rPr>
      </w:pPr>
      <w:r w:rsidRPr="00707981">
        <w:rPr>
          <w:spacing w:val="-2"/>
        </w:rPr>
        <w:t>1.6.9.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C6D75" w:rsidRPr="00707981" w:rsidRDefault="00AC6D75" w:rsidP="0095435D">
      <w:pPr>
        <w:ind w:right="-285" w:firstLine="708"/>
        <w:jc w:val="both"/>
        <w:rPr>
          <w:spacing w:val="-2"/>
        </w:rPr>
      </w:pPr>
      <w:r w:rsidRPr="00707981">
        <w:rPr>
          <w:spacing w:val="-2"/>
        </w:rPr>
        <w:t>1.6.10.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C6D75" w:rsidRPr="00707981" w:rsidRDefault="00AC6D75" w:rsidP="0095435D">
      <w:pPr>
        <w:ind w:right="-285" w:firstLine="708"/>
        <w:jc w:val="both"/>
        <w:rPr>
          <w:spacing w:val="-2"/>
        </w:rPr>
      </w:pPr>
      <w:r w:rsidRPr="00707981">
        <w:rPr>
          <w:spacing w:val="-2"/>
        </w:rPr>
        <w:lastRenderedPageBreak/>
        <w:t>1.6.11.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AC6D75" w:rsidRPr="00707981" w:rsidRDefault="00AC6D75" w:rsidP="0095435D">
      <w:pPr>
        <w:ind w:right="-285" w:firstLine="708"/>
        <w:jc w:val="both"/>
        <w:rPr>
          <w:spacing w:val="-2"/>
        </w:rPr>
      </w:pPr>
      <w:r w:rsidRPr="00707981">
        <w:rPr>
          <w:spacing w:val="-2"/>
        </w:rPr>
        <w:t>1.6.12. Информирование может осуществляться, но не ограничиваться:</w:t>
      </w:r>
    </w:p>
    <w:p w:rsidR="00AC6D75" w:rsidRPr="00707981" w:rsidRDefault="00AC6D75" w:rsidP="0095435D">
      <w:pPr>
        <w:ind w:right="-285" w:firstLine="708"/>
        <w:jc w:val="both"/>
        <w:rPr>
          <w:spacing w:val="-2"/>
        </w:rPr>
      </w:pPr>
      <w:r w:rsidRPr="00707981">
        <w:rPr>
          <w:spacing w:val="-2"/>
        </w:rPr>
        <w:t>1.6.13. 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AC6D75" w:rsidRPr="00707981" w:rsidRDefault="00AC6D75" w:rsidP="0095435D">
      <w:pPr>
        <w:ind w:right="-285" w:firstLine="708"/>
        <w:jc w:val="both"/>
        <w:rPr>
          <w:spacing w:val="-2"/>
        </w:rPr>
      </w:pPr>
      <w:r w:rsidRPr="00707981">
        <w:rPr>
          <w:spacing w:val="-2"/>
        </w:rPr>
        <w:t>1.6.14. Работа с местными СМИ, охватывающими широкий круг людей разных возрастных групп и потенциальные аудитории проекта.</w:t>
      </w:r>
    </w:p>
    <w:p w:rsidR="00AC6D75" w:rsidRPr="00707981" w:rsidRDefault="00AC6D75" w:rsidP="0095435D">
      <w:pPr>
        <w:ind w:right="-285" w:firstLine="708"/>
        <w:jc w:val="both"/>
        <w:rPr>
          <w:spacing w:val="-2"/>
        </w:rPr>
      </w:pPr>
      <w:r w:rsidRPr="00707981">
        <w:rPr>
          <w:spacing w:val="-2"/>
        </w:rPr>
        <w:t>1.6.15. 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(больница,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AC6D75" w:rsidRPr="00707981" w:rsidRDefault="00AC6D75" w:rsidP="0095435D">
      <w:pPr>
        <w:ind w:right="-285" w:firstLine="708"/>
        <w:jc w:val="both"/>
        <w:rPr>
          <w:spacing w:val="-2"/>
        </w:rPr>
      </w:pPr>
      <w:r w:rsidRPr="00707981">
        <w:rPr>
          <w:spacing w:val="-2"/>
        </w:rPr>
        <w:t>1.6.16. 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AC6D75" w:rsidRPr="00707981" w:rsidRDefault="00AC6D75" w:rsidP="0095435D">
      <w:pPr>
        <w:ind w:right="-285" w:firstLine="708"/>
        <w:jc w:val="both"/>
        <w:rPr>
          <w:spacing w:val="-2"/>
        </w:rPr>
      </w:pPr>
      <w:r w:rsidRPr="00707981">
        <w:rPr>
          <w:spacing w:val="-2"/>
        </w:rPr>
        <w:t>1.6.17. Индивидуальные приглашения участников встречи лично, по электронной почте или по телефону.</w:t>
      </w:r>
    </w:p>
    <w:p w:rsidR="00AC6D75" w:rsidRPr="00707981" w:rsidRDefault="00AC6D75" w:rsidP="0095435D">
      <w:pPr>
        <w:ind w:right="-285" w:firstLine="708"/>
        <w:jc w:val="both"/>
        <w:rPr>
          <w:spacing w:val="-2"/>
        </w:rPr>
      </w:pPr>
      <w:r w:rsidRPr="00707981">
        <w:rPr>
          <w:spacing w:val="-2"/>
        </w:rPr>
        <w:t xml:space="preserve">1.6.18. Использование социальных сетей и </w:t>
      </w:r>
      <w:proofErr w:type="spellStart"/>
      <w:r w:rsidRPr="00707981">
        <w:rPr>
          <w:spacing w:val="-2"/>
        </w:rPr>
        <w:t>интернет-ресурсов</w:t>
      </w:r>
      <w:proofErr w:type="spellEnd"/>
      <w:r w:rsidRPr="00707981">
        <w:rPr>
          <w:spacing w:val="-2"/>
        </w:rPr>
        <w:t xml:space="preserve"> для обеспечения донесения информации до различных сообществ.</w:t>
      </w:r>
    </w:p>
    <w:p w:rsidR="00AC6D75" w:rsidRPr="00707981" w:rsidRDefault="00AC6D75" w:rsidP="0095435D">
      <w:pPr>
        <w:ind w:right="-285" w:firstLine="708"/>
        <w:jc w:val="both"/>
        <w:rPr>
          <w:spacing w:val="-2"/>
        </w:rPr>
      </w:pPr>
      <w:r w:rsidRPr="00707981">
        <w:rPr>
          <w:spacing w:val="-2"/>
        </w:rPr>
        <w:t>1.6.19.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AC6D75" w:rsidRPr="00707981" w:rsidRDefault="00AC6D75" w:rsidP="0095435D">
      <w:pPr>
        <w:ind w:right="-285" w:firstLine="708"/>
        <w:jc w:val="both"/>
        <w:rPr>
          <w:spacing w:val="-2"/>
        </w:rPr>
      </w:pPr>
      <w:r w:rsidRPr="00707981">
        <w:rPr>
          <w:spacing w:val="-2"/>
        </w:rPr>
        <w:t>1.7. Механизмы общественного участия.</w:t>
      </w:r>
    </w:p>
    <w:p w:rsidR="00AC6D75" w:rsidRPr="00707981" w:rsidRDefault="00AC6D75" w:rsidP="0095435D">
      <w:pPr>
        <w:ind w:right="-285" w:firstLine="708"/>
        <w:jc w:val="both"/>
        <w:rPr>
          <w:spacing w:val="-2"/>
        </w:rPr>
      </w:pPr>
      <w:r w:rsidRPr="00707981">
        <w:rPr>
          <w:spacing w:val="-2"/>
        </w:rPr>
        <w:t>1.7.1.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AC6D75" w:rsidRPr="00707981" w:rsidRDefault="00AC6D75" w:rsidP="0095435D">
      <w:pPr>
        <w:ind w:right="-285" w:firstLine="708"/>
        <w:jc w:val="both"/>
        <w:rPr>
          <w:spacing w:val="-2"/>
        </w:rPr>
      </w:pPr>
      <w:r w:rsidRPr="00707981">
        <w:rPr>
          <w:spacing w:val="-2"/>
        </w:rPr>
        <w:t xml:space="preserve">1.7.2. </w:t>
      </w:r>
      <w:r w:rsidR="00AA509D" w:rsidRPr="00707981">
        <w:rPr>
          <w:spacing w:val="-2"/>
        </w:rPr>
        <w:t>Для общественного участия используются</w:t>
      </w:r>
      <w:r w:rsidRPr="00707981">
        <w:rPr>
          <w:spacing w:val="-2"/>
        </w:rPr>
        <w:t xml:space="preserve"> следующие инструменты: анкетирование, опросы, интервьюирование, картирование, проведение фокус-групп, работа с отдельными группами пользователей, о</w:t>
      </w:r>
      <w:r w:rsidR="00BE481F" w:rsidRPr="00707981">
        <w:rPr>
          <w:spacing w:val="-2"/>
        </w:rPr>
        <w:t>рганизация проектных семинаров</w:t>
      </w:r>
      <w:r w:rsidRPr="00707981">
        <w:rPr>
          <w:spacing w:val="-2"/>
        </w:rPr>
        <w:t>, проведение общественных обсуждении,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C6D75" w:rsidRPr="00707981" w:rsidRDefault="00AC6D75" w:rsidP="0095435D">
      <w:pPr>
        <w:ind w:right="-285" w:firstLine="708"/>
        <w:jc w:val="both"/>
        <w:rPr>
          <w:spacing w:val="-2"/>
        </w:rPr>
      </w:pPr>
      <w:r w:rsidRPr="00707981">
        <w:rPr>
          <w:spacing w:val="-2"/>
        </w:rPr>
        <w:t>1.7.3. На каждом этапе проектирования выбира</w:t>
      </w:r>
      <w:r w:rsidR="00AA509D" w:rsidRPr="00707981">
        <w:rPr>
          <w:spacing w:val="-2"/>
        </w:rPr>
        <w:t xml:space="preserve">ются </w:t>
      </w:r>
      <w:r w:rsidRPr="00707981">
        <w:rPr>
          <w:spacing w:val="-2"/>
        </w:rPr>
        <w:t>максимально подходящие для конкретной ситуации механизмы, они должны быть простыми и понятными для всех заинтересованных в проекте сторон.</w:t>
      </w:r>
    </w:p>
    <w:p w:rsidR="00AC6D75" w:rsidRPr="00707981" w:rsidRDefault="00AC6D75" w:rsidP="0095435D">
      <w:pPr>
        <w:ind w:right="-285" w:firstLine="708"/>
        <w:jc w:val="both"/>
        <w:rPr>
          <w:spacing w:val="-2"/>
        </w:rPr>
      </w:pPr>
      <w:r w:rsidRPr="00707981">
        <w:rPr>
          <w:spacing w:val="-2"/>
        </w:rPr>
        <w:t>1.7.4. Для проведения общественных обсуждений выбира</w:t>
      </w:r>
      <w:r w:rsidR="00AA509D" w:rsidRPr="00707981">
        <w:rPr>
          <w:spacing w:val="-2"/>
        </w:rPr>
        <w:t>ются</w:t>
      </w:r>
      <w:r w:rsidRPr="00707981">
        <w:rPr>
          <w:spacing w:val="-2"/>
        </w:rPr>
        <w:t xml:space="preserve">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C6D75" w:rsidRPr="00707981" w:rsidRDefault="00AC6D75" w:rsidP="0095435D">
      <w:pPr>
        <w:ind w:right="-285" w:firstLine="708"/>
        <w:jc w:val="both"/>
        <w:rPr>
          <w:spacing w:val="-2"/>
        </w:rPr>
      </w:pPr>
      <w:r w:rsidRPr="00707981">
        <w:rPr>
          <w:spacing w:val="-2"/>
        </w:rPr>
        <w:t>1.7.</w:t>
      </w:r>
      <w:r w:rsidR="00707981" w:rsidRPr="00707981">
        <w:rPr>
          <w:spacing w:val="-2"/>
        </w:rPr>
        <w:t>5</w:t>
      </w:r>
      <w:r w:rsidRPr="00707981">
        <w:rPr>
          <w:spacing w:val="-2"/>
        </w:rPr>
        <w:t>.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AC6D75" w:rsidRPr="00707981" w:rsidRDefault="00AC6D75" w:rsidP="0095435D">
      <w:pPr>
        <w:ind w:right="-285" w:firstLine="708"/>
        <w:jc w:val="both"/>
        <w:rPr>
          <w:spacing w:val="-2"/>
        </w:rPr>
      </w:pPr>
      <w:r w:rsidRPr="00707981">
        <w:rPr>
          <w:spacing w:val="-2"/>
        </w:rPr>
        <w:t>1.7.</w:t>
      </w:r>
      <w:r w:rsidR="00707981" w:rsidRPr="00707981">
        <w:rPr>
          <w:spacing w:val="-2"/>
        </w:rPr>
        <w:t>6</w:t>
      </w:r>
      <w:r w:rsidRPr="00707981">
        <w:rPr>
          <w:spacing w:val="-2"/>
        </w:rPr>
        <w:t xml:space="preserve">. 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BE481F" w:rsidRPr="00707981">
        <w:rPr>
          <w:spacing w:val="-2"/>
        </w:rPr>
        <w:t>муниципального образования «Городской округ Ногликский»</w:t>
      </w:r>
      <w:r w:rsidRPr="00707981">
        <w:rPr>
          <w:spacing w:val="-2"/>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AC6D75" w:rsidRPr="00707981" w:rsidRDefault="00AC6D75" w:rsidP="0095435D">
      <w:pPr>
        <w:ind w:right="-285" w:firstLine="708"/>
        <w:jc w:val="both"/>
        <w:rPr>
          <w:spacing w:val="-2"/>
        </w:rPr>
      </w:pPr>
      <w:r w:rsidRPr="00707981">
        <w:rPr>
          <w:spacing w:val="-2"/>
        </w:rPr>
        <w:lastRenderedPageBreak/>
        <w:t>1.7</w:t>
      </w:r>
      <w:r w:rsidR="00707981">
        <w:rPr>
          <w:spacing w:val="-2"/>
        </w:rPr>
        <w:t>.</w:t>
      </w:r>
      <w:r w:rsidR="00707981" w:rsidRPr="00707981">
        <w:rPr>
          <w:spacing w:val="-2"/>
        </w:rPr>
        <w:t>7</w:t>
      </w:r>
      <w:r w:rsidRPr="00707981">
        <w:rPr>
          <w:spacing w:val="-2"/>
        </w:rPr>
        <w:t xml:space="preserve">. Для обеспечения квалифицированного участия необходимо публиковать достоверную и актуальную информацию о проекте, результатах </w:t>
      </w:r>
      <w:r w:rsidR="00BE481F" w:rsidRPr="00707981">
        <w:rPr>
          <w:spacing w:val="-2"/>
        </w:rPr>
        <w:t>пред проектного</w:t>
      </w:r>
      <w:r w:rsidRPr="00707981">
        <w:rPr>
          <w:spacing w:val="-2"/>
        </w:rPr>
        <w:t xml:space="preserve"> исследования, а также сам проект не позднее чем за 14 дней до проведения самого общественного обсуждения.</w:t>
      </w:r>
    </w:p>
    <w:p w:rsidR="00AC6D75" w:rsidRPr="00707981" w:rsidRDefault="00AC6D75" w:rsidP="0095435D">
      <w:pPr>
        <w:ind w:right="-285" w:firstLine="708"/>
        <w:jc w:val="both"/>
        <w:rPr>
          <w:spacing w:val="-2"/>
        </w:rPr>
      </w:pPr>
      <w:r w:rsidRPr="00707981">
        <w:rPr>
          <w:spacing w:val="-2"/>
        </w:rPr>
        <w:t>1.7.</w:t>
      </w:r>
      <w:r w:rsidR="00707981" w:rsidRPr="00707981">
        <w:rPr>
          <w:spacing w:val="-2"/>
        </w:rPr>
        <w:t>8</w:t>
      </w:r>
      <w:r w:rsidRPr="00707981">
        <w:rPr>
          <w:spacing w:val="-2"/>
        </w:rPr>
        <w:t>. Общественный контроль является одним из механизмов общественного участия.</w:t>
      </w:r>
    </w:p>
    <w:p w:rsidR="00AC6D75" w:rsidRPr="00707981" w:rsidRDefault="00AC6D75" w:rsidP="0095435D">
      <w:pPr>
        <w:ind w:right="-285" w:firstLine="708"/>
        <w:jc w:val="both"/>
        <w:rPr>
          <w:spacing w:val="-2"/>
        </w:rPr>
      </w:pPr>
      <w:r w:rsidRPr="00707981">
        <w:rPr>
          <w:spacing w:val="-2"/>
        </w:rPr>
        <w:t>1.7.</w:t>
      </w:r>
      <w:r w:rsidR="00707981" w:rsidRPr="00707981">
        <w:rPr>
          <w:spacing w:val="-2"/>
        </w:rPr>
        <w:t>9</w:t>
      </w:r>
      <w:r w:rsidRPr="00707981">
        <w:rPr>
          <w:spacing w:val="-2"/>
        </w:rPr>
        <w:t xml:space="preserve">. </w:t>
      </w:r>
      <w:r w:rsidR="00AA509D" w:rsidRPr="00707981">
        <w:rPr>
          <w:spacing w:val="-2"/>
        </w:rPr>
        <w:t>Создаются</w:t>
      </w:r>
      <w:r w:rsidRPr="00707981">
        <w:rPr>
          <w:spacing w:val="-2"/>
        </w:rPr>
        <w:t xml:space="preserve">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AC6D75" w:rsidRPr="00707981" w:rsidRDefault="00AC6D75" w:rsidP="0095435D">
      <w:pPr>
        <w:ind w:right="-285" w:firstLine="708"/>
        <w:jc w:val="both"/>
        <w:rPr>
          <w:spacing w:val="-2"/>
        </w:rPr>
      </w:pPr>
      <w:r w:rsidRPr="00707981">
        <w:rPr>
          <w:spacing w:val="-2"/>
        </w:rPr>
        <w:t>1.7.</w:t>
      </w:r>
      <w:r w:rsidR="00707981" w:rsidRPr="00707981">
        <w:rPr>
          <w:spacing w:val="-2"/>
        </w:rPr>
        <w:t>10</w:t>
      </w:r>
      <w:r w:rsidRPr="00707981">
        <w:rPr>
          <w:spacing w:val="-2"/>
        </w:rPr>
        <w:t xml:space="preserve">.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707981">
        <w:rPr>
          <w:spacing w:val="-2"/>
        </w:rPr>
        <w:t>видеофиксации</w:t>
      </w:r>
      <w:proofErr w:type="spellEnd"/>
      <w:r w:rsidRPr="00707981">
        <w:rPr>
          <w:spacing w:val="-2"/>
        </w:rPr>
        <w:t xml:space="preserve">, а также о интерактивных порталов в сети </w:t>
      </w:r>
      <w:r w:rsidR="00BE481F" w:rsidRPr="00707981">
        <w:rPr>
          <w:spacing w:val="-2"/>
        </w:rPr>
        <w:t>«</w:t>
      </w:r>
      <w:r w:rsidRPr="00707981">
        <w:rPr>
          <w:spacing w:val="-2"/>
        </w:rPr>
        <w:t>Интернет</w:t>
      </w:r>
      <w:r w:rsidR="00BE481F" w:rsidRPr="00707981">
        <w:rPr>
          <w:spacing w:val="-2"/>
        </w:rPr>
        <w:t>»</w:t>
      </w:r>
      <w:r w:rsidRPr="00707981">
        <w:rPr>
          <w:spacing w:val="-2"/>
        </w:rPr>
        <w:t xml:space="preserve">.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w:t>
      </w:r>
      <w:r w:rsidR="00BE481F" w:rsidRPr="00707981">
        <w:rPr>
          <w:spacing w:val="-2"/>
        </w:rPr>
        <w:t>«</w:t>
      </w:r>
      <w:r w:rsidRPr="00707981">
        <w:rPr>
          <w:spacing w:val="-2"/>
        </w:rPr>
        <w:t>Интернет</w:t>
      </w:r>
      <w:r w:rsidR="00BE481F" w:rsidRPr="00707981">
        <w:rPr>
          <w:spacing w:val="-2"/>
        </w:rPr>
        <w:t>»</w:t>
      </w:r>
      <w:r w:rsidRPr="00707981">
        <w:rPr>
          <w:spacing w:val="-2"/>
        </w:rPr>
        <w:t>.</w:t>
      </w:r>
    </w:p>
    <w:p w:rsidR="006804F3" w:rsidRPr="00707981" w:rsidRDefault="00AC6D75" w:rsidP="0095435D">
      <w:pPr>
        <w:ind w:right="-285" w:firstLine="708"/>
        <w:jc w:val="both"/>
        <w:rPr>
          <w:spacing w:val="-2"/>
        </w:rPr>
      </w:pPr>
      <w:r w:rsidRPr="00707981">
        <w:rPr>
          <w:spacing w:val="-2"/>
        </w:rPr>
        <w:t>1.7.1</w:t>
      </w:r>
      <w:r w:rsidR="00707981" w:rsidRPr="00707981">
        <w:rPr>
          <w:spacing w:val="-2"/>
        </w:rPr>
        <w:t>1</w:t>
      </w:r>
      <w:r w:rsidRPr="00707981">
        <w:rPr>
          <w:spacing w:val="-2"/>
        </w:rPr>
        <w:t>.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r w:rsidR="00BE481F" w:rsidRPr="00707981">
        <w:rPr>
          <w:spacing w:val="-2"/>
        </w:rPr>
        <w:t>»</w:t>
      </w:r>
      <w:r w:rsidR="006804F3" w:rsidRPr="00707981">
        <w:rPr>
          <w:spacing w:val="-2"/>
        </w:rPr>
        <w:t>.</w:t>
      </w:r>
    </w:p>
    <w:p w:rsidR="00916B7F" w:rsidRPr="00707981" w:rsidRDefault="006804F3" w:rsidP="0095435D">
      <w:pPr>
        <w:ind w:right="-285" w:firstLine="708"/>
        <w:jc w:val="both"/>
        <w:rPr>
          <w:spacing w:val="-2"/>
        </w:rPr>
      </w:pPr>
      <w:r w:rsidRPr="00707981">
        <w:rPr>
          <w:spacing w:val="-2"/>
        </w:rPr>
        <w:t>1.</w:t>
      </w:r>
      <w:r w:rsidR="00916B7F" w:rsidRPr="00707981">
        <w:rPr>
          <w:spacing w:val="-2"/>
        </w:rPr>
        <w:t>4</w:t>
      </w:r>
      <w:r w:rsidRPr="00707981">
        <w:rPr>
          <w:spacing w:val="-2"/>
        </w:rPr>
        <w:t xml:space="preserve">. Пункты 1-3 раздела </w:t>
      </w:r>
      <w:r w:rsidRPr="00707981">
        <w:rPr>
          <w:spacing w:val="-2"/>
          <w:lang w:val="en-US"/>
        </w:rPr>
        <w:t>II</w:t>
      </w:r>
      <w:r w:rsidRPr="00707981">
        <w:rPr>
          <w:spacing w:val="-2"/>
        </w:rPr>
        <w:t xml:space="preserve"> Правил изложить в новой редакции</w:t>
      </w:r>
      <w:r w:rsidR="00916B7F" w:rsidRPr="00707981">
        <w:rPr>
          <w:spacing w:val="-2"/>
        </w:rPr>
        <w:t>:</w:t>
      </w:r>
    </w:p>
    <w:p w:rsidR="006804F3" w:rsidRPr="00707981" w:rsidRDefault="00916B7F" w:rsidP="0095435D">
      <w:pPr>
        <w:ind w:right="-285" w:firstLine="708"/>
        <w:jc w:val="both"/>
        <w:rPr>
          <w:spacing w:val="-2"/>
        </w:rPr>
      </w:pPr>
      <w:r w:rsidRPr="00707981">
        <w:rPr>
          <w:spacing w:val="-2"/>
        </w:rPr>
        <w:t>«</w:t>
      </w:r>
      <w:r w:rsidR="006804F3" w:rsidRPr="00707981">
        <w:rPr>
          <w:spacing w:val="-2"/>
        </w:rPr>
        <w:t>В настоящих Правилах применяются следующие понятия:</w:t>
      </w:r>
    </w:p>
    <w:p w:rsidR="006804F3" w:rsidRPr="00707981" w:rsidRDefault="006804F3" w:rsidP="0095435D">
      <w:pPr>
        <w:ind w:right="-285" w:firstLine="708"/>
        <w:jc w:val="both"/>
        <w:rPr>
          <w:spacing w:val="-2"/>
        </w:rPr>
      </w:pPr>
      <w:r w:rsidRPr="00707981">
        <w:rPr>
          <w:spacing w:val="-2"/>
        </w:rPr>
        <w:t>1. Благоустройство территории - комплекс мероприятий по содержанию, ремонту, строительству объектов благоустройства, направленных на обеспечение и повышение комфортности условий проживания граждан, поддержание и улучшение эстетического состояния территории.</w:t>
      </w:r>
    </w:p>
    <w:p w:rsidR="006804F3" w:rsidRPr="00707981" w:rsidRDefault="006804F3" w:rsidP="0095435D">
      <w:pPr>
        <w:ind w:right="-285" w:firstLine="708"/>
        <w:jc w:val="both"/>
        <w:rPr>
          <w:spacing w:val="-2"/>
        </w:rPr>
      </w:pPr>
      <w:r w:rsidRPr="00707981">
        <w:rPr>
          <w:spacing w:val="-2"/>
        </w:rPr>
        <w:t>2. 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rsidR="006804F3" w:rsidRPr="00707981" w:rsidRDefault="006804F3" w:rsidP="0095435D">
      <w:pPr>
        <w:ind w:right="-285" w:firstLine="708"/>
        <w:jc w:val="both"/>
        <w:rPr>
          <w:spacing w:val="-2"/>
        </w:rPr>
      </w:pPr>
      <w:r w:rsidRPr="00707981">
        <w:rPr>
          <w:spacing w:val="-2"/>
        </w:rPr>
        <w:t>3. Объекты благоустройства:</w:t>
      </w:r>
    </w:p>
    <w:p w:rsidR="006804F3" w:rsidRPr="00707981" w:rsidRDefault="006804F3" w:rsidP="0095435D">
      <w:pPr>
        <w:ind w:right="-285" w:firstLine="708"/>
        <w:jc w:val="both"/>
        <w:rPr>
          <w:spacing w:val="-2"/>
        </w:rPr>
      </w:pPr>
      <w:r w:rsidRPr="00707981">
        <w:rPr>
          <w:spacing w:val="-2"/>
        </w:rPr>
        <w:t>3.1.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6804F3" w:rsidRPr="00707981" w:rsidRDefault="006804F3" w:rsidP="0095435D">
      <w:pPr>
        <w:ind w:right="-285" w:firstLine="708"/>
        <w:jc w:val="both"/>
        <w:rPr>
          <w:spacing w:val="-2"/>
        </w:rPr>
      </w:pPr>
      <w:r w:rsidRPr="00707981">
        <w:rPr>
          <w:spacing w:val="-2"/>
        </w:rPr>
        <w:t xml:space="preserve">        - детские площадки, спортивные и другие площадки отдыха и досуга;</w:t>
      </w:r>
    </w:p>
    <w:p w:rsidR="006804F3" w:rsidRPr="00707981" w:rsidRDefault="006804F3" w:rsidP="0095435D">
      <w:pPr>
        <w:ind w:right="-285" w:firstLine="708"/>
        <w:jc w:val="both"/>
        <w:rPr>
          <w:spacing w:val="-2"/>
        </w:rPr>
      </w:pPr>
      <w:r w:rsidRPr="00707981">
        <w:rPr>
          <w:spacing w:val="-2"/>
        </w:rPr>
        <w:t xml:space="preserve">        - площадки автостоянок;</w:t>
      </w:r>
    </w:p>
    <w:p w:rsidR="006804F3" w:rsidRPr="00707981" w:rsidRDefault="006804F3" w:rsidP="0095435D">
      <w:pPr>
        <w:ind w:right="-285" w:firstLine="708"/>
        <w:jc w:val="both"/>
        <w:rPr>
          <w:spacing w:val="-2"/>
        </w:rPr>
      </w:pPr>
      <w:r w:rsidRPr="00707981">
        <w:rPr>
          <w:spacing w:val="-2"/>
        </w:rPr>
        <w:t xml:space="preserve">        - улицы (в том числе пешеходные) и дороги;</w:t>
      </w:r>
    </w:p>
    <w:p w:rsidR="006804F3" w:rsidRPr="00707981" w:rsidRDefault="006804F3" w:rsidP="0095435D">
      <w:pPr>
        <w:ind w:right="-285" w:firstLine="708"/>
        <w:jc w:val="both"/>
        <w:rPr>
          <w:spacing w:val="-2"/>
        </w:rPr>
      </w:pPr>
      <w:r w:rsidRPr="00707981">
        <w:rPr>
          <w:spacing w:val="-2"/>
        </w:rPr>
        <w:t xml:space="preserve">        - скверы, иные зеленые зоны;</w:t>
      </w:r>
    </w:p>
    <w:p w:rsidR="006804F3" w:rsidRPr="00707981" w:rsidRDefault="006804F3" w:rsidP="0095435D">
      <w:pPr>
        <w:ind w:right="-285" w:firstLine="708"/>
        <w:jc w:val="both"/>
        <w:rPr>
          <w:spacing w:val="-2"/>
        </w:rPr>
      </w:pPr>
      <w:r w:rsidRPr="00707981">
        <w:rPr>
          <w:spacing w:val="-2"/>
        </w:rPr>
        <w:t xml:space="preserve">        - технические зоны транспортных, инженерных коммуникаций;</w:t>
      </w:r>
    </w:p>
    <w:p w:rsidR="006804F3" w:rsidRPr="00707981" w:rsidRDefault="006804F3" w:rsidP="0095435D">
      <w:pPr>
        <w:ind w:right="-285" w:firstLine="708"/>
        <w:jc w:val="both"/>
        <w:rPr>
          <w:spacing w:val="-2"/>
        </w:rPr>
      </w:pPr>
      <w:r w:rsidRPr="00707981">
        <w:rPr>
          <w:spacing w:val="-2"/>
        </w:rPr>
        <w:t xml:space="preserve">       - искусственные покрытия поверхности земельных участков, иные части поверхности земельных участков в общественных, жилых и промышленных зонах, не занятые зданиями и сооружениями, в том числе площади, улицы, проезды, дороги, </w:t>
      </w:r>
      <w:proofErr w:type="spellStart"/>
      <w:r w:rsidRPr="00707981">
        <w:rPr>
          <w:spacing w:val="-2"/>
        </w:rPr>
        <w:t>внутридворовые</w:t>
      </w:r>
      <w:proofErr w:type="spellEnd"/>
      <w:r w:rsidRPr="00707981">
        <w:rPr>
          <w:spacing w:val="-2"/>
        </w:rPr>
        <w:t xml:space="preserve"> пространства, парки, городские леса, хозяйственные площадки и площадки для выгула домашних животных;</w:t>
      </w:r>
    </w:p>
    <w:p w:rsidR="006804F3" w:rsidRPr="00707981" w:rsidRDefault="006804F3" w:rsidP="0095435D">
      <w:pPr>
        <w:ind w:right="-285" w:firstLine="708"/>
        <w:jc w:val="both"/>
        <w:rPr>
          <w:spacing w:val="-2"/>
        </w:rPr>
      </w:pPr>
      <w:r w:rsidRPr="00707981">
        <w:rPr>
          <w:spacing w:val="-2"/>
        </w:rPr>
        <w:t>- места захоронения;</w:t>
      </w:r>
    </w:p>
    <w:p w:rsidR="006804F3" w:rsidRPr="00707981" w:rsidRDefault="006804F3" w:rsidP="0095435D">
      <w:pPr>
        <w:ind w:right="-285" w:firstLine="708"/>
        <w:jc w:val="both"/>
        <w:rPr>
          <w:spacing w:val="-2"/>
        </w:rPr>
      </w:pPr>
      <w:r w:rsidRPr="00707981">
        <w:rPr>
          <w:spacing w:val="-2"/>
        </w:rPr>
        <w:t>- зеленые насаждения (деревья и кустарники), газоны;</w:t>
      </w:r>
    </w:p>
    <w:p w:rsidR="006804F3" w:rsidRPr="00707981" w:rsidRDefault="006804F3" w:rsidP="0095435D">
      <w:pPr>
        <w:ind w:right="-285" w:firstLine="708"/>
        <w:jc w:val="both"/>
        <w:rPr>
          <w:spacing w:val="-2"/>
        </w:rPr>
      </w:pPr>
      <w:r w:rsidRPr="00707981">
        <w:rPr>
          <w:spacing w:val="-2"/>
        </w:rPr>
        <w:t>- мосты, пешеходные и велосипедные дорожки, иные дорожные сооружения и их внешние элементы;</w:t>
      </w:r>
    </w:p>
    <w:p w:rsidR="006804F3" w:rsidRPr="00707981" w:rsidRDefault="006804F3" w:rsidP="0095435D">
      <w:pPr>
        <w:ind w:right="-285" w:firstLine="708"/>
        <w:jc w:val="both"/>
        <w:rPr>
          <w:spacing w:val="-2"/>
        </w:rPr>
      </w:pPr>
      <w:r w:rsidRPr="00707981">
        <w:rPr>
          <w:spacing w:val="-2"/>
        </w:rPr>
        <w:t>- технические средства организации дорожного движения;</w:t>
      </w:r>
    </w:p>
    <w:p w:rsidR="006804F3" w:rsidRPr="00707981" w:rsidRDefault="006804F3" w:rsidP="0095435D">
      <w:pPr>
        <w:ind w:right="-285" w:firstLine="708"/>
        <w:jc w:val="both"/>
        <w:rPr>
          <w:spacing w:val="-2"/>
        </w:rPr>
      </w:pPr>
      <w:r w:rsidRPr="00707981">
        <w:rPr>
          <w:spacing w:val="-2"/>
        </w:rPr>
        <w:t>- устройства наружного освещения и подсветки;</w:t>
      </w:r>
    </w:p>
    <w:p w:rsidR="006804F3" w:rsidRPr="00707981" w:rsidRDefault="006804F3" w:rsidP="0095435D">
      <w:pPr>
        <w:ind w:right="-285" w:firstLine="708"/>
        <w:jc w:val="both"/>
        <w:rPr>
          <w:spacing w:val="-2"/>
        </w:rPr>
      </w:pPr>
      <w:r w:rsidRPr="00707981">
        <w:rPr>
          <w:spacing w:val="-2"/>
        </w:rPr>
        <w:t>- береговые сооружения и их внешние элементы;</w:t>
      </w:r>
    </w:p>
    <w:p w:rsidR="006804F3" w:rsidRPr="00707981" w:rsidRDefault="006804F3" w:rsidP="0095435D">
      <w:pPr>
        <w:ind w:right="-285" w:firstLine="708"/>
        <w:jc w:val="both"/>
        <w:rPr>
          <w:spacing w:val="-2"/>
        </w:rPr>
      </w:pPr>
      <w:r w:rsidRPr="00707981">
        <w:rPr>
          <w:spacing w:val="-2"/>
        </w:rPr>
        <w:t>- фасады зданий и сооружений, элементы их декора, а также иные внешние элементы зданий и сооружений, в том числе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 и лестничных клеток;</w:t>
      </w:r>
    </w:p>
    <w:p w:rsidR="006804F3" w:rsidRPr="00707981" w:rsidRDefault="006804F3" w:rsidP="0095435D">
      <w:pPr>
        <w:ind w:right="-285" w:firstLine="708"/>
        <w:jc w:val="both"/>
        <w:rPr>
          <w:spacing w:val="-2"/>
        </w:rPr>
      </w:pPr>
      <w:r w:rsidRPr="00707981">
        <w:rPr>
          <w:spacing w:val="-2"/>
        </w:rPr>
        <w:t>- контейнерные площадки для организации сбора ТБО от населения;</w:t>
      </w:r>
    </w:p>
    <w:p w:rsidR="006804F3" w:rsidRPr="00707981" w:rsidRDefault="006804F3" w:rsidP="0095435D">
      <w:pPr>
        <w:ind w:right="-285" w:firstLine="708"/>
        <w:jc w:val="both"/>
        <w:rPr>
          <w:spacing w:val="-2"/>
        </w:rPr>
      </w:pPr>
      <w:r w:rsidRPr="00707981">
        <w:rPr>
          <w:spacing w:val="-2"/>
        </w:rPr>
        <w:lastRenderedPageBreak/>
        <w:t>- заборы, ограды, ворота;</w:t>
      </w:r>
    </w:p>
    <w:p w:rsidR="006804F3" w:rsidRPr="00707981" w:rsidRDefault="006804F3" w:rsidP="0095435D">
      <w:pPr>
        <w:ind w:right="-285" w:firstLine="708"/>
        <w:jc w:val="both"/>
        <w:rPr>
          <w:spacing w:val="-2"/>
        </w:rPr>
      </w:pPr>
      <w:r w:rsidRPr="00707981">
        <w:rPr>
          <w:spacing w:val="-2"/>
        </w:rPr>
        <w:t>- малые архитектурные формы, уличная мебель и иные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 бассейны, скамьи, беседки, эстрады, цветники;</w:t>
      </w:r>
    </w:p>
    <w:p w:rsidR="006804F3" w:rsidRPr="00707981" w:rsidRDefault="006804F3" w:rsidP="0095435D">
      <w:pPr>
        <w:ind w:right="-285" w:firstLine="708"/>
        <w:jc w:val="both"/>
        <w:rPr>
          <w:spacing w:val="-2"/>
        </w:rPr>
      </w:pPr>
      <w:r w:rsidRPr="00707981">
        <w:rPr>
          <w:spacing w:val="-2"/>
        </w:rPr>
        <w:t>- предметы праздничного оформления;</w:t>
      </w:r>
    </w:p>
    <w:p w:rsidR="006804F3" w:rsidRPr="00707981" w:rsidRDefault="006804F3" w:rsidP="0095435D">
      <w:pPr>
        <w:ind w:right="-285" w:firstLine="708"/>
        <w:jc w:val="both"/>
        <w:rPr>
          <w:spacing w:val="-2"/>
        </w:rPr>
      </w:pPr>
      <w:r w:rsidRPr="00707981">
        <w:rPr>
          <w:spacing w:val="-2"/>
        </w:rPr>
        <w:t>- сооружения (малые архитектурные формы)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6804F3" w:rsidRPr="00707981" w:rsidRDefault="006804F3" w:rsidP="0095435D">
      <w:pPr>
        <w:ind w:right="-285" w:firstLine="708"/>
        <w:jc w:val="both"/>
        <w:rPr>
          <w:spacing w:val="-2"/>
        </w:rPr>
      </w:pPr>
      <w:r w:rsidRPr="00707981">
        <w:rPr>
          <w:spacing w:val="-2"/>
        </w:rPr>
        <w:t>- отдельно расположенные объекты уличного оборудования и уличная мебель утилитарного назначения,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ливневая канализация, объекты простейшего водоснабжения (колодцы, водоразборные колонки);</w:t>
      </w:r>
    </w:p>
    <w:p w:rsidR="006804F3" w:rsidRPr="00707981" w:rsidRDefault="006804F3" w:rsidP="0095435D">
      <w:pPr>
        <w:ind w:right="-285" w:firstLine="708"/>
        <w:jc w:val="both"/>
        <w:rPr>
          <w:spacing w:val="-2"/>
        </w:rPr>
      </w:pPr>
      <w:r w:rsidRPr="00707981">
        <w:rPr>
          <w:spacing w:val="-2"/>
        </w:rPr>
        <w:t>- места, оборудование и сооружения, предназначенные для санитарного содержания территории, в том числе оборудование и сооружения для сбора и вывоза мусора, отходов производства и потребления;</w:t>
      </w:r>
    </w:p>
    <w:p w:rsidR="006804F3" w:rsidRPr="00707981" w:rsidRDefault="006804F3" w:rsidP="0095435D">
      <w:pPr>
        <w:ind w:right="-285" w:firstLine="708"/>
        <w:jc w:val="both"/>
        <w:rPr>
          <w:spacing w:val="-2"/>
        </w:rPr>
      </w:pPr>
      <w:r w:rsidRPr="00707981">
        <w:rPr>
          <w:spacing w:val="-2"/>
        </w:rPr>
        <w:t>- рассматриваемые в качестве объектов благоустройства территории производственных объектов и зон, зон инженерной инфраструктуры, специального назначения (включая свалки, полигоны для захоронения мусора, отходов производства и потребления, поля ассенизации и компостирования, скотомогильники), а также соответствующие санитарно-защитные зоны;</w:t>
      </w:r>
    </w:p>
    <w:p w:rsidR="006804F3" w:rsidRPr="00707981" w:rsidRDefault="006804F3" w:rsidP="0095435D">
      <w:pPr>
        <w:ind w:right="-285" w:firstLine="708"/>
        <w:jc w:val="both"/>
        <w:rPr>
          <w:spacing w:val="-2"/>
        </w:rPr>
      </w:pPr>
      <w:r w:rsidRPr="00707981">
        <w:rPr>
          <w:spacing w:val="-2"/>
        </w:rPr>
        <w:t>- наружная часть производственных и инженерных сооружений;</w:t>
      </w:r>
    </w:p>
    <w:p w:rsidR="006804F3" w:rsidRPr="00707981" w:rsidRDefault="006804F3" w:rsidP="0095435D">
      <w:pPr>
        <w:ind w:right="-285" w:firstLine="708"/>
        <w:jc w:val="both"/>
        <w:rPr>
          <w:spacing w:val="-2"/>
        </w:rPr>
      </w:pPr>
      <w:r w:rsidRPr="00707981">
        <w:rPr>
          <w:spacing w:val="-2"/>
        </w:rPr>
        <w:t>-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804F3" w:rsidRPr="00707981" w:rsidRDefault="006804F3" w:rsidP="0095435D">
      <w:pPr>
        <w:ind w:right="-285" w:firstLine="708"/>
        <w:jc w:val="both"/>
        <w:rPr>
          <w:spacing w:val="-2"/>
        </w:rPr>
      </w:pPr>
      <w:r w:rsidRPr="00707981">
        <w:rPr>
          <w:spacing w:val="-2"/>
        </w:rPr>
        <w:t>- территории хозяйствующих субъектов, частных домовладений, многоквартирных домов, включая расположенные на всех указанных территориях зеленые насаждения, объекты наружного освещения, малых архитектурных форм, иные объекты в части внешнего вида.</w:t>
      </w:r>
    </w:p>
    <w:p w:rsidR="006804F3" w:rsidRPr="00707981" w:rsidRDefault="006804F3" w:rsidP="0095435D">
      <w:pPr>
        <w:ind w:right="-285" w:firstLine="708"/>
        <w:jc w:val="both"/>
        <w:rPr>
          <w:spacing w:val="-2"/>
        </w:rPr>
      </w:pPr>
      <w:r w:rsidRPr="00707981">
        <w:rPr>
          <w:spacing w:val="-2"/>
        </w:rPr>
        <w:t>3.2. К элементам благоустройства относятся:</w:t>
      </w:r>
    </w:p>
    <w:p w:rsidR="006804F3" w:rsidRPr="00707981" w:rsidRDefault="006804F3" w:rsidP="0095435D">
      <w:pPr>
        <w:ind w:right="-285" w:firstLine="708"/>
        <w:jc w:val="both"/>
        <w:rPr>
          <w:spacing w:val="-2"/>
        </w:rPr>
      </w:pPr>
      <w:r w:rsidRPr="00707981">
        <w:rPr>
          <w:spacing w:val="-2"/>
        </w:rPr>
        <w:t xml:space="preserve">          - элементы озеленения;</w:t>
      </w:r>
    </w:p>
    <w:p w:rsidR="006804F3" w:rsidRPr="00707981" w:rsidRDefault="006804F3" w:rsidP="0095435D">
      <w:pPr>
        <w:ind w:right="-285" w:firstLine="708"/>
        <w:jc w:val="both"/>
        <w:rPr>
          <w:spacing w:val="-2"/>
        </w:rPr>
      </w:pPr>
      <w:r w:rsidRPr="00707981">
        <w:rPr>
          <w:spacing w:val="-2"/>
        </w:rPr>
        <w:t xml:space="preserve">          - покрытия;</w:t>
      </w:r>
    </w:p>
    <w:p w:rsidR="006804F3" w:rsidRPr="00707981" w:rsidRDefault="006804F3" w:rsidP="0095435D">
      <w:pPr>
        <w:ind w:right="-285" w:firstLine="708"/>
        <w:jc w:val="both"/>
        <w:rPr>
          <w:spacing w:val="-2"/>
        </w:rPr>
      </w:pPr>
      <w:r w:rsidRPr="00707981">
        <w:rPr>
          <w:spacing w:val="-2"/>
        </w:rPr>
        <w:t xml:space="preserve">          - ограждения (заборы);</w:t>
      </w:r>
    </w:p>
    <w:p w:rsidR="006804F3" w:rsidRPr="00707981" w:rsidRDefault="006804F3" w:rsidP="0095435D">
      <w:pPr>
        <w:ind w:right="-285" w:firstLine="708"/>
        <w:jc w:val="both"/>
        <w:rPr>
          <w:spacing w:val="-2"/>
        </w:rPr>
      </w:pPr>
      <w:r w:rsidRPr="00707981">
        <w:rPr>
          <w:spacing w:val="-2"/>
        </w:rPr>
        <w:t xml:space="preserve">          - уличное коммунально-бытовое и техническое оборудование;</w:t>
      </w:r>
    </w:p>
    <w:p w:rsidR="006804F3" w:rsidRPr="00707981" w:rsidRDefault="006804F3" w:rsidP="0095435D">
      <w:pPr>
        <w:ind w:right="-285" w:firstLine="708"/>
        <w:jc w:val="both"/>
        <w:rPr>
          <w:spacing w:val="-2"/>
        </w:rPr>
      </w:pPr>
      <w:r w:rsidRPr="00707981">
        <w:rPr>
          <w:spacing w:val="-2"/>
        </w:rPr>
        <w:t xml:space="preserve">          - игровое и спортивное оборудование;</w:t>
      </w:r>
    </w:p>
    <w:p w:rsidR="006804F3" w:rsidRPr="00707981" w:rsidRDefault="006804F3" w:rsidP="0095435D">
      <w:pPr>
        <w:ind w:right="-285" w:firstLine="708"/>
        <w:jc w:val="both"/>
        <w:rPr>
          <w:spacing w:val="-2"/>
        </w:rPr>
      </w:pPr>
      <w:r w:rsidRPr="00707981">
        <w:rPr>
          <w:spacing w:val="-2"/>
        </w:rPr>
        <w:t xml:space="preserve">          - элементы освещения;</w:t>
      </w:r>
    </w:p>
    <w:p w:rsidR="006804F3" w:rsidRPr="00707981" w:rsidRDefault="006804F3" w:rsidP="0095435D">
      <w:pPr>
        <w:ind w:right="-285" w:firstLine="708"/>
        <w:jc w:val="both"/>
        <w:rPr>
          <w:spacing w:val="-2"/>
        </w:rPr>
      </w:pPr>
      <w:r w:rsidRPr="00707981">
        <w:rPr>
          <w:spacing w:val="-2"/>
        </w:rPr>
        <w:t xml:space="preserve">          - средства размещения информации и рекламные конструкции;</w:t>
      </w:r>
    </w:p>
    <w:p w:rsidR="006804F3" w:rsidRPr="00707981" w:rsidRDefault="006804F3" w:rsidP="0095435D">
      <w:pPr>
        <w:ind w:right="-285" w:firstLine="708"/>
        <w:jc w:val="both"/>
        <w:rPr>
          <w:spacing w:val="-2"/>
        </w:rPr>
      </w:pPr>
      <w:r w:rsidRPr="00707981">
        <w:rPr>
          <w:spacing w:val="-2"/>
        </w:rPr>
        <w:t xml:space="preserve">          - малые архитектурные формы;</w:t>
      </w:r>
    </w:p>
    <w:p w:rsidR="006804F3" w:rsidRPr="00707981" w:rsidRDefault="006804F3" w:rsidP="0095435D">
      <w:pPr>
        <w:ind w:right="-285" w:firstLine="708"/>
        <w:jc w:val="both"/>
        <w:rPr>
          <w:spacing w:val="-2"/>
        </w:rPr>
      </w:pPr>
      <w:r w:rsidRPr="00707981">
        <w:rPr>
          <w:spacing w:val="-2"/>
        </w:rPr>
        <w:t xml:space="preserve">          - некапитальные нестационарные сооружения;</w:t>
      </w:r>
    </w:p>
    <w:p w:rsidR="006804F3" w:rsidRPr="00707981" w:rsidRDefault="006804F3" w:rsidP="0095435D">
      <w:pPr>
        <w:ind w:right="-285" w:firstLine="708"/>
        <w:jc w:val="both"/>
        <w:rPr>
          <w:spacing w:val="-2"/>
        </w:rPr>
      </w:pPr>
      <w:r w:rsidRPr="00707981">
        <w:rPr>
          <w:spacing w:val="-2"/>
        </w:rPr>
        <w:t xml:space="preserve">          - элементы объектов капитального строительств</w:t>
      </w:r>
      <w:r w:rsidR="00916B7F" w:rsidRPr="00707981">
        <w:rPr>
          <w:spacing w:val="-2"/>
        </w:rPr>
        <w:t>.»</w:t>
      </w:r>
    </w:p>
    <w:p w:rsidR="00916B7F" w:rsidRPr="00707981" w:rsidRDefault="00764565" w:rsidP="0095435D">
      <w:pPr>
        <w:ind w:right="-285" w:firstLine="708"/>
        <w:jc w:val="both"/>
        <w:rPr>
          <w:spacing w:val="-2"/>
        </w:rPr>
      </w:pPr>
      <w:r w:rsidRPr="00707981">
        <w:rPr>
          <w:spacing w:val="-2"/>
        </w:rPr>
        <w:t>1.5.</w:t>
      </w:r>
      <w:r w:rsidR="00916B7F" w:rsidRPr="00707981">
        <w:rPr>
          <w:spacing w:val="-2"/>
        </w:rPr>
        <w:t xml:space="preserve"> Дополнить Правила разделом</w:t>
      </w:r>
      <w:r w:rsidR="00E214AB" w:rsidRPr="00707981">
        <w:rPr>
          <w:spacing w:val="-2"/>
        </w:rPr>
        <w:t xml:space="preserve"> </w:t>
      </w:r>
      <w:r w:rsidR="00916B7F" w:rsidRPr="00707981">
        <w:rPr>
          <w:spacing w:val="-2"/>
          <w:lang w:val="en-US"/>
        </w:rPr>
        <w:t>I</w:t>
      </w:r>
      <w:r w:rsidR="00E214AB" w:rsidRPr="00707981">
        <w:rPr>
          <w:spacing w:val="-2"/>
          <w:lang w:val="en-US"/>
        </w:rPr>
        <w:t>V</w:t>
      </w:r>
      <w:r w:rsidR="00E214AB" w:rsidRPr="00707981">
        <w:rPr>
          <w:spacing w:val="-2"/>
        </w:rPr>
        <w:t>.</w:t>
      </w:r>
      <w:r w:rsidR="00E214AB" w:rsidRPr="00707981">
        <w:rPr>
          <w:spacing w:val="-2"/>
          <w:lang w:val="en-US"/>
        </w:rPr>
        <w:t>I</w:t>
      </w:r>
      <w:r w:rsidR="00E214AB" w:rsidRPr="00707981">
        <w:rPr>
          <w:spacing w:val="-2"/>
        </w:rPr>
        <w:t xml:space="preserve"> </w:t>
      </w:r>
      <w:r w:rsidR="00916B7F" w:rsidRPr="00707981">
        <w:rPr>
          <w:spacing w:val="-2"/>
        </w:rPr>
        <w:t>следующего содержания:</w:t>
      </w:r>
    </w:p>
    <w:p w:rsidR="00E214AB" w:rsidRPr="00707981" w:rsidRDefault="00E214AB" w:rsidP="0095435D">
      <w:pPr>
        <w:ind w:right="-285" w:firstLine="708"/>
        <w:jc w:val="center"/>
        <w:rPr>
          <w:bCs/>
          <w:spacing w:val="-2"/>
        </w:rPr>
      </w:pPr>
      <w:r w:rsidRPr="00707981">
        <w:rPr>
          <w:bCs/>
          <w:spacing w:val="-2"/>
        </w:rPr>
        <w:t>«IV. I. ОСОБЫЕ ТРЕБОВАНИЯ</w:t>
      </w:r>
    </w:p>
    <w:p w:rsidR="00E214AB" w:rsidRPr="00707981" w:rsidRDefault="00E214AB" w:rsidP="0095435D">
      <w:pPr>
        <w:ind w:right="-285" w:firstLine="708"/>
        <w:jc w:val="center"/>
        <w:rPr>
          <w:bCs/>
          <w:spacing w:val="-2"/>
        </w:rPr>
      </w:pPr>
      <w:r w:rsidRPr="00707981">
        <w:rPr>
          <w:bCs/>
          <w:spacing w:val="-2"/>
        </w:rPr>
        <w:t>К ДОСТУПНОСТИ ГОРОДСКОЙ СРЕДЫ ДЛЯ МАЛОМОБИЛЬНЫХ ГРУПП</w:t>
      </w:r>
    </w:p>
    <w:p w:rsidR="00E214AB" w:rsidRPr="00707981" w:rsidRDefault="00E214AB" w:rsidP="0095435D">
      <w:pPr>
        <w:ind w:right="-285" w:firstLine="708"/>
        <w:jc w:val="center"/>
        <w:rPr>
          <w:bCs/>
          <w:spacing w:val="-2"/>
        </w:rPr>
      </w:pPr>
      <w:r w:rsidRPr="00707981">
        <w:rPr>
          <w:bCs/>
          <w:spacing w:val="-2"/>
        </w:rPr>
        <w:t>НАСЕЛЕНИЯ</w:t>
      </w:r>
    </w:p>
    <w:p w:rsidR="00E214AB" w:rsidRPr="00707981" w:rsidRDefault="00E214AB" w:rsidP="0095435D">
      <w:pPr>
        <w:ind w:right="-285" w:firstLine="708"/>
        <w:jc w:val="both"/>
        <w:rPr>
          <w:spacing w:val="-2"/>
        </w:rPr>
      </w:pPr>
    </w:p>
    <w:p w:rsidR="00E214AB" w:rsidRPr="00707981" w:rsidRDefault="00E214AB" w:rsidP="0095435D">
      <w:pPr>
        <w:ind w:right="-285" w:firstLine="708"/>
        <w:jc w:val="both"/>
        <w:rPr>
          <w:spacing w:val="-2"/>
        </w:rPr>
      </w:pPr>
      <w:r w:rsidRPr="00707981">
        <w:rPr>
          <w:spacing w:val="-2"/>
        </w:rPr>
        <w:t>1. 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214AB" w:rsidRPr="00707981" w:rsidRDefault="00E214AB" w:rsidP="0095435D">
      <w:pPr>
        <w:ind w:right="-285" w:firstLine="708"/>
        <w:jc w:val="both"/>
        <w:rPr>
          <w:spacing w:val="-2"/>
        </w:rPr>
      </w:pPr>
      <w:r w:rsidRPr="00707981">
        <w:rPr>
          <w:spacing w:val="-2"/>
        </w:rPr>
        <w:lastRenderedPageBreak/>
        <w:t>2. При проектировании объектов благоустройства жилой среды, улиц и дорог, объектов культурно-бытового обслуживания предусматрив</w:t>
      </w:r>
      <w:r w:rsidR="00AA509D" w:rsidRPr="00707981">
        <w:rPr>
          <w:spacing w:val="-2"/>
        </w:rPr>
        <w:t>ается</w:t>
      </w:r>
      <w:r w:rsidRPr="00707981">
        <w:rPr>
          <w:spacing w:val="-2"/>
        </w:rPr>
        <w:t xml:space="preserve">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214AB" w:rsidRPr="00707981" w:rsidRDefault="00E214AB" w:rsidP="0095435D">
      <w:pPr>
        <w:ind w:right="-285" w:firstLine="708"/>
        <w:jc w:val="both"/>
        <w:rPr>
          <w:spacing w:val="-2"/>
        </w:rPr>
      </w:pPr>
      <w:r w:rsidRPr="00707981">
        <w:rPr>
          <w:spacing w:val="-2"/>
        </w:rPr>
        <w:t xml:space="preserve">3. Проектирование, строительство, установка технических средств и оборудования, способствующих передвижению пожилых лиц и инвалидов, </w:t>
      </w:r>
      <w:r w:rsidR="00AA509D" w:rsidRPr="00707981">
        <w:rPr>
          <w:spacing w:val="-2"/>
        </w:rPr>
        <w:t>осуществляется при</w:t>
      </w:r>
      <w:r w:rsidRPr="00707981">
        <w:rPr>
          <w:spacing w:val="-2"/>
        </w:rPr>
        <w:t xml:space="preserve"> новом строительстве заказчиком в соответствии с утвержденной проектной документацией.</w:t>
      </w:r>
    </w:p>
    <w:p w:rsidR="00E214AB" w:rsidRPr="00707981" w:rsidRDefault="00E214AB" w:rsidP="0095435D">
      <w:pPr>
        <w:ind w:right="-285" w:firstLine="708"/>
        <w:jc w:val="both"/>
        <w:rPr>
          <w:spacing w:val="-2"/>
        </w:rPr>
      </w:pPr>
      <w:r w:rsidRPr="00707981">
        <w:rPr>
          <w:spacing w:val="-2"/>
        </w:rPr>
        <w:t xml:space="preserve">4. В составе общественных и </w:t>
      </w:r>
      <w:r w:rsidR="00AA509D" w:rsidRPr="00707981">
        <w:rPr>
          <w:spacing w:val="-2"/>
        </w:rPr>
        <w:t>полу приватных</w:t>
      </w:r>
      <w:r w:rsidRPr="00707981">
        <w:rPr>
          <w:spacing w:val="-2"/>
        </w:rPr>
        <w:t xml:space="preserve"> пространств необходимо резервировать парковочные места для маломобильных групп граждан.</w:t>
      </w:r>
    </w:p>
    <w:p w:rsidR="00E214AB" w:rsidRPr="00707981" w:rsidRDefault="00E214AB" w:rsidP="0095435D">
      <w:pPr>
        <w:ind w:right="-285" w:firstLine="708"/>
        <w:jc w:val="both"/>
        <w:rPr>
          <w:spacing w:val="-2"/>
        </w:rPr>
      </w:pPr>
      <w:r w:rsidRPr="00707981">
        <w:rPr>
          <w:spacing w:val="-2"/>
        </w:rPr>
        <w:t>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214AB" w:rsidRPr="00707981" w:rsidRDefault="00E214AB" w:rsidP="0095435D">
      <w:pPr>
        <w:ind w:right="-285" w:firstLine="708"/>
        <w:jc w:val="both"/>
        <w:rPr>
          <w:spacing w:val="-2"/>
        </w:rPr>
      </w:pPr>
      <w:r w:rsidRPr="00707981">
        <w:rPr>
          <w:spacing w:val="-2"/>
        </w:rPr>
        <w:t>6.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214AB" w:rsidRPr="00707981" w:rsidRDefault="00E214AB" w:rsidP="0095435D">
      <w:pPr>
        <w:ind w:right="-285" w:firstLine="708"/>
        <w:jc w:val="both"/>
        <w:rPr>
          <w:spacing w:val="-2"/>
        </w:rPr>
      </w:pPr>
      <w:r w:rsidRPr="00707981">
        <w:rPr>
          <w:spacing w:val="-2"/>
        </w:rPr>
        <w:t>7. В проектах благоустройства должны быть предусмотрены условия беспрепятственного и удобного передвижения маломобильных групп населения (МНГ) по участку к зданию или по территории предприятия, комплекса сооружений с учетом требований градостроительных норм.</w:t>
      </w:r>
    </w:p>
    <w:p w:rsidR="00E214AB" w:rsidRPr="00707981" w:rsidRDefault="00E214AB" w:rsidP="0095435D">
      <w:pPr>
        <w:ind w:right="-285" w:firstLine="708"/>
        <w:jc w:val="both"/>
        <w:rPr>
          <w:spacing w:val="-2"/>
        </w:rPr>
      </w:pPr>
      <w:r w:rsidRPr="00707981">
        <w:rPr>
          <w:spacing w:val="-2"/>
        </w:rPr>
        <w:t>8. Система средств информационной поддержки должна быть обеспечена на всех путях движения, доступных для МГН на все время эксплуатации.</w:t>
      </w:r>
    </w:p>
    <w:p w:rsidR="00E214AB" w:rsidRPr="00707981" w:rsidRDefault="00E214AB" w:rsidP="0095435D">
      <w:pPr>
        <w:ind w:right="-285" w:firstLine="708"/>
        <w:jc w:val="both"/>
        <w:rPr>
          <w:spacing w:val="-2"/>
        </w:rPr>
      </w:pPr>
      <w:r w:rsidRPr="00707981">
        <w:rPr>
          <w:spacing w:val="-2"/>
        </w:rPr>
        <w:t>9.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E214AB" w:rsidRPr="00707981" w:rsidRDefault="00E214AB" w:rsidP="0095435D">
      <w:pPr>
        <w:ind w:right="-285" w:firstLine="708"/>
        <w:jc w:val="both"/>
        <w:rPr>
          <w:spacing w:val="-2"/>
        </w:rPr>
      </w:pPr>
      <w:r w:rsidRPr="00707981">
        <w:rPr>
          <w:spacing w:val="-2"/>
        </w:rPr>
        <w:t>10. Ширина пути движения на участке при встречном движении инвалидов на креслах-колясках должна соответствовать ГОСТу Р 50602.</w:t>
      </w:r>
    </w:p>
    <w:p w:rsidR="00E214AB" w:rsidRPr="00707981" w:rsidRDefault="00E214AB" w:rsidP="0095435D">
      <w:pPr>
        <w:ind w:right="-285" w:firstLine="708"/>
        <w:jc w:val="both"/>
        <w:rPr>
          <w:spacing w:val="-2"/>
        </w:rPr>
      </w:pPr>
      <w:r w:rsidRPr="00707981">
        <w:rPr>
          <w:spacing w:val="-2"/>
        </w:rPr>
        <w:t>11.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 Поперечный уклон пути движения следует принимать в пределах 1 - 2%.</w:t>
      </w:r>
    </w:p>
    <w:p w:rsidR="00E214AB" w:rsidRPr="00707981" w:rsidRDefault="00E214AB" w:rsidP="0095435D">
      <w:pPr>
        <w:ind w:right="-285" w:firstLine="708"/>
        <w:jc w:val="both"/>
        <w:rPr>
          <w:spacing w:val="-2"/>
        </w:rPr>
      </w:pPr>
      <w:r w:rsidRPr="00707981">
        <w:rPr>
          <w:spacing w:val="-2"/>
        </w:rPr>
        <w:t>12. Высот</w:t>
      </w:r>
      <w:r w:rsidR="00AA509D" w:rsidRPr="00707981">
        <w:rPr>
          <w:spacing w:val="-2"/>
        </w:rPr>
        <w:t>а</w:t>
      </w:r>
      <w:r w:rsidRPr="00707981">
        <w:rPr>
          <w:spacing w:val="-2"/>
        </w:rPr>
        <w:t xml:space="preserve"> бордюров по краям пешеходных путей на участке </w:t>
      </w:r>
      <w:r w:rsidR="00AA509D" w:rsidRPr="00707981">
        <w:rPr>
          <w:spacing w:val="-2"/>
        </w:rPr>
        <w:t>должна составлять</w:t>
      </w:r>
      <w:r w:rsidRPr="00707981">
        <w:rPr>
          <w:spacing w:val="-2"/>
        </w:rPr>
        <w:t xml:space="preserve"> не менее 0,05 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E214AB" w:rsidRPr="00707981" w:rsidRDefault="00E214AB" w:rsidP="0095435D">
      <w:pPr>
        <w:ind w:right="-285" w:firstLine="708"/>
        <w:jc w:val="both"/>
        <w:rPr>
          <w:spacing w:val="-2"/>
        </w:rPr>
      </w:pPr>
      <w:r w:rsidRPr="00707981">
        <w:rPr>
          <w:spacing w:val="-2"/>
        </w:rPr>
        <w:t xml:space="preserve">13. Для покрытий пешеходных дорожек, тротуаров и пандусов не допускается применение насыпных или </w:t>
      </w:r>
      <w:proofErr w:type="spellStart"/>
      <w:r w:rsidRPr="00707981">
        <w:rPr>
          <w:spacing w:val="-2"/>
        </w:rPr>
        <w:t>крупноструктурных</w:t>
      </w:r>
      <w:proofErr w:type="spellEnd"/>
      <w:r w:rsidRPr="00707981">
        <w:rPr>
          <w:spacing w:val="-2"/>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E214AB" w:rsidRPr="00707981" w:rsidRDefault="00E214AB" w:rsidP="0095435D">
      <w:pPr>
        <w:ind w:right="-285" w:firstLine="708"/>
        <w:jc w:val="both"/>
        <w:rPr>
          <w:spacing w:val="-2"/>
        </w:rPr>
      </w:pPr>
      <w:r w:rsidRPr="00707981">
        <w:rPr>
          <w:spacing w:val="-2"/>
        </w:rPr>
        <w:t>14.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E214AB" w:rsidRPr="00707981" w:rsidRDefault="00E214AB" w:rsidP="0095435D">
      <w:pPr>
        <w:ind w:right="-285" w:firstLine="708"/>
        <w:jc w:val="both"/>
        <w:rPr>
          <w:spacing w:val="-2"/>
        </w:rPr>
      </w:pPr>
      <w:r w:rsidRPr="00707981">
        <w:rPr>
          <w:spacing w:val="-2"/>
        </w:rPr>
        <w:t xml:space="preserve">15. Для открытых лестниц на перепадах рельефа </w:t>
      </w:r>
      <w:r w:rsidR="00AA509D" w:rsidRPr="00707981">
        <w:rPr>
          <w:spacing w:val="-2"/>
        </w:rPr>
        <w:t>ширина</w:t>
      </w:r>
      <w:r w:rsidRPr="00707981">
        <w:rPr>
          <w:spacing w:val="-2"/>
        </w:rPr>
        <w:t xml:space="preserve"> </w:t>
      </w:r>
      <w:proofErr w:type="spellStart"/>
      <w:r w:rsidRPr="00707981">
        <w:rPr>
          <w:spacing w:val="-2"/>
        </w:rPr>
        <w:t>проступей</w:t>
      </w:r>
      <w:proofErr w:type="spellEnd"/>
      <w:r w:rsidRPr="00707981">
        <w:rPr>
          <w:spacing w:val="-2"/>
        </w:rPr>
        <w:t xml:space="preserve"> </w:t>
      </w:r>
      <w:r w:rsidR="00707981" w:rsidRPr="00707981">
        <w:rPr>
          <w:spacing w:val="-2"/>
        </w:rPr>
        <w:t xml:space="preserve">должна составлять </w:t>
      </w:r>
      <w:r w:rsidRPr="00707981">
        <w:rPr>
          <w:spacing w:val="-2"/>
        </w:rPr>
        <w:t>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Лестницы должны дублироваться пандусами, а при необходимости - другими средствами подъема.</w:t>
      </w:r>
    </w:p>
    <w:p w:rsidR="00E214AB" w:rsidRPr="00707981" w:rsidRDefault="00E214AB" w:rsidP="0095435D">
      <w:pPr>
        <w:ind w:right="-285" w:firstLine="708"/>
        <w:jc w:val="both"/>
        <w:rPr>
          <w:spacing w:val="-2"/>
        </w:rPr>
      </w:pPr>
      <w:r w:rsidRPr="00707981">
        <w:rPr>
          <w:spacing w:val="-2"/>
        </w:rPr>
        <w:t xml:space="preserve">16. 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мот уровня пешеходного пути, не должны выступать за плоскость </w:t>
      </w:r>
      <w:r w:rsidRPr="00707981">
        <w:rPr>
          <w:spacing w:val="-2"/>
        </w:rPr>
        <w:lastRenderedPageBreak/>
        <w:t>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 п.</w:t>
      </w:r>
    </w:p>
    <w:p w:rsidR="00E214AB" w:rsidRPr="00707981" w:rsidRDefault="00E214AB" w:rsidP="0095435D">
      <w:pPr>
        <w:ind w:right="-285" w:firstLine="708"/>
        <w:jc w:val="both"/>
        <w:rPr>
          <w:spacing w:val="-2"/>
        </w:rPr>
      </w:pPr>
      <w:r w:rsidRPr="00707981">
        <w:rPr>
          <w:spacing w:val="-2"/>
        </w:rPr>
        <w:t>17.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E214AB" w:rsidRPr="00707981" w:rsidRDefault="00E214AB" w:rsidP="0095435D">
      <w:pPr>
        <w:ind w:right="-285" w:firstLine="708"/>
        <w:jc w:val="both"/>
        <w:rPr>
          <w:spacing w:val="-2"/>
        </w:rPr>
      </w:pPr>
      <w:r w:rsidRPr="00707981">
        <w:rPr>
          <w:spacing w:val="-2"/>
        </w:rPr>
        <w:t>18.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E214AB" w:rsidRPr="00707981" w:rsidRDefault="00E214AB" w:rsidP="0095435D">
      <w:pPr>
        <w:ind w:right="-285" w:firstLine="708"/>
        <w:jc w:val="both"/>
        <w:rPr>
          <w:spacing w:val="-2"/>
        </w:rPr>
      </w:pPr>
      <w:r w:rsidRPr="00707981">
        <w:rPr>
          <w:spacing w:val="-2"/>
        </w:rPr>
        <w:t>19. Места для личного автотранспорта инвалидов желательно размещать вблизи входа, доступного для инвалидов, но не далее 50 м, а при жилых зданиях не далее 100 м.</w:t>
      </w:r>
    </w:p>
    <w:p w:rsidR="00E214AB" w:rsidRPr="00707981" w:rsidRDefault="00E214AB" w:rsidP="0095435D">
      <w:pPr>
        <w:ind w:right="-285" w:firstLine="708"/>
        <w:jc w:val="both"/>
        <w:rPr>
          <w:spacing w:val="-2"/>
        </w:rPr>
      </w:pPr>
      <w:r w:rsidRPr="00707981">
        <w:rPr>
          <w:spacing w:val="-2"/>
        </w:rPr>
        <w:t>20.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764565" w:rsidRPr="00707981" w:rsidRDefault="00764565" w:rsidP="0095435D">
      <w:pPr>
        <w:ind w:right="-285" w:firstLine="708"/>
        <w:jc w:val="both"/>
        <w:rPr>
          <w:spacing w:val="-2"/>
        </w:rPr>
      </w:pPr>
      <w:r w:rsidRPr="00707981">
        <w:rPr>
          <w:spacing w:val="-2"/>
        </w:rPr>
        <w:t xml:space="preserve">1.6. Часть 27 раздела </w:t>
      </w:r>
      <w:r w:rsidRPr="00707981">
        <w:rPr>
          <w:spacing w:val="-2"/>
          <w:lang w:val="en-US"/>
        </w:rPr>
        <w:t>V</w:t>
      </w:r>
      <w:r w:rsidR="007B558B" w:rsidRPr="00707981">
        <w:rPr>
          <w:spacing w:val="-2"/>
        </w:rPr>
        <w:t xml:space="preserve"> Правил</w:t>
      </w:r>
      <w:r w:rsidRPr="00707981">
        <w:rPr>
          <w:spacing w:val="-2"/>
        </w:rPr>
        <w:t xml:space="preserve"> изложить в новой редакции:</w:t>
      </w:r>
    </w:p>
    <w:p w:rsidR="00764565" w:rsidRPr="00707981" w:rsidRDefault="00764565" w:rsidP="0095435D">
      <w:pPr>
        <w:ind w:right="-285" w:firstLine="708"/>
        <w:jc w:val="center"/>
        <w:rPr>
          <w:spacing w:val="-2"/>
        </w:rPr>
      </w:pPr>
    </w:p>
    <w:p w:rsidR="00764565" w:rsidRPr="00707981" w:rsidRDefault="00764565" w:rsidP="0095435D">
      <w:pPr>
        <w:ind w:right="-285" w:firstLine="708"/>
        <w:jc w:val="center"/>
        <w:rPr>
          <w:spacing w:val="-2"/>
        </w:rPr>
      </w:pPr>
      <w:r w:rsidRPr="00707981">
        <w:rPr>
          <w:spacing w:val="-2"/>
        </w:rPr>
        <w:t>«27. Ответственность юридических, должностных лиц и граждан</w:t>
      </w:r>
    </w:p>
    <w:p w:rsidR="00764565" w:rsidRPr="00707981" w:rsidRDefault="00764565" w:rsidP="0095435D">
      <w:pPr>
        <w:ind w:right="-285" w:firstLine="708"/>
        <w:jc w:val="center"/>
        <w:rPr>
          <w:spacing w:val="-2"/>
        </w:rPr>
      </w:pPr>
      <w:r w:rsidRPr="00707981">
        <w:rPr>
          <w:spacing w:val="-2"/>
        </w:rPr>
        <w:t>за нарушение правил благоустройства территории муниципального образования</w:t>
      </w:r>
    </w:p>
    <w:p w:rsidR="00764565" w:rsidRPr="00707981" w:rsidRDefault="00764565" w:rsidP="0095435D">
      <w:pPr>
        <w:ind w:right="-285" w:firstLine="708"/>
        <w:jc w:val="center"/>
        <w:rPr>
          <w:spacing w:val="-2"/>
        </w:rPr>
      </w:pPr>
    </w:p>
    <w:p w:rsidR="00764565" w:rsidRPr="00707981" w:rsidRDefault="00764565" w:rsidP="0095435D">
      <w:pPr>
        <w:ind w:right="-285" w:firstLine="708"/>
        <w:jc w:val="both"/>
        <w:rPr>
          <w:spacing w:val="-2"/>
        </w:rPr>
      </w:pPr>
      <w:r w:rsidRPr="00707981">
        <w:rPr>
          <w:spacing w:val="-2"/>
        </w:rPr>
        <w:t>27.1. Юридические и физические лица, индивидуальные предприниматели, должностные лица, виновные в нарушении Правил по благоустройству на территории МО «Городской округ Ногликский», несут ответственность, установленную законодательством Российской Федерации и Законом Сахалинской области «Об административных правонарушениях». Наложение штрафов и других взысканий не освобождает виновных лиц от устранения допущенных нарушений.</w:t>
      </w:r>
    </w:p>
    <w:p w:rsidR="00764565" w:rsidRPr="00707981" w:rsidRDefault="00764565" w:rsidP="0095435D">
      <w:pPr>
        <w:ind w:right="-285" w:firstLine="708"/>
        <w:jc w:val="both"/>
        <w:rPr>
          <w:spacing w:val="-2"/>
        </w:rPr>
      </w:pPr>
      <w:r w:rsidRPr="00707981">
        <w:rPr>
          <w:spacing w:val="-2"/>
        </w:rPr>
        <w:t xml:space="preserve">27.2. В случае выявления фактов нарушений Правил уполномоченные надзорные органы и должностные лица администрации, уполномоченные на составление протоколов об административном правонарушении, в пределах своих полномочий, вправе: </w:t>
      </w:r>
    </w:p>
    <w:p w:rsidR="00764565" w:rsidRPr="00707981" w:rsidRDefault="00764565" w:rsidP="0095435D">
      <w:pPr>
        <w:ind w:right="-285" w:firstLine="708"/>
        <w:jc w:val="both"/>
        <w:rPr>
          <w:spacing w:val="-2"/>
        </w:rPr>
      </w:pPr>
      <w:r w:rsidRPr="00707981">
        <w:rPr>
          <w:spacing w:val="-2"/>
        </w:rPr>
        <w:t>- составлять протоколы об административных правонарушениях;</w:t>
      </w:r>
    </w:p>
    <w:p w:rsidR="00764565" w:rsidRPr="00707981" w:rsidRDefault="00764565" w:rsidP="0095435D">
      <w:pPr>
        <w:ind w:right="-285" w:firstLine="708"/>
        <w:jc w:val="both"/>
        <w:rPr>
          <w:spacing w:val="-2"/>
        </w:rPr>
      </w:pPr>
      <w:r w:rsidRPr="00707981">
        <w:rPr>
          <w:spacing w:val="-2"/>
        </w:rPr>
        <w:t>- рассматривать дела об административных правонарушения;</w:t>
      </w:r>
    </w:p>
    <w:p w:rsidR="00764565" w:rsidRPr="00707981" w:rsidRDefault="00764565" w:rsidP="0095435D">
      <w:pPr>
        <w:ind w:right="-285" w:firstLine="708"/>
        <w:jc w:val="both"/>
        <w:rPr>
          <w:spacing w:val="-2"/>
        </w:rPr>
      </w:pPr>
      <w:r w:rsidRPr="00707981">
        <w:rPr>
          <w:spacing w:val="-2"/>
        </w:rPr>
        <w:t>- разрешать дела об административных правонарушениях в соответствии с законодательством.».</w:t>
      </w:r>
    </w:p>
    <w:p w:rsidR="003C1861" w:rsidRDefault="00DE6857" w:rsidP="0095435D">
      <w:pPr>
        <w:ind w:right="-285" w:firstLine="708"/>
        <w:jc w:val="both"/>
      </w:pPr>
      <w:r w:rsidRPr="00707981">
        <w:rPr>
          <w:spacing w:val="-2"/>
        </w:rPr>
        <w:t>2</w:t>
      </w:r>
      <w:r w:rsidR="003C1861" w:rsidRPr="00707981">
        <w:rPr>
          <w:spacing w:val="-2"/>
        </w:rPr>
        <w:t xml:space="preserve">. Направить настоящее решение мэру муниципального образования «Городской </w:t>
      </w:r>
      <w:r w:rsidR="003C1861" w:rsidRPr="00707981">
        <w:t>округ Ногликский» для подписания и обнародования.</w:t>
      </w:r>
    </w:p>
    <w:p w:rsidR="0095435D" w:rsidRPr="00707981" w:rsidRDefault="0095435D" w:rsidP="0095435D">
      <w:pPr>
        <w:ind w:right="-285" w:firstLine="708"/>
        <w:jc w:val="both"/>
        <w:rPr>
          <w:spacing w:val="-12"/>
        </w:rPr>
      </w:pPr>
      <w:r>
        <w:t xml:space="preserve">3.  Настоящее решение вступает в силу с момента официального опубликования. </w:t>
      </w:r>
    </w:p>
    <w:p w:rsidR="003C1861" w:rsidRPr="00707981" w:rsidRDefault="003C1861" w:rsidP="0095435D">
      <w:pPr>
        <w:widowControl w:val="0"/>
        <w:shd w:val="clear" w:color="auto" w:fill="FFFFFF"/>
        <w:tabs>
          <w:tab w:val="left" w:pos="720"/>
        </w:tabs>
        <w:autoSpaceDE w:val="0"/>
        <w:autoSpaceDN w:val="0"/>
        <w:adjustRightInd w:val="0"/>
        <w:spacing w:line="274" w:lineRule="exact"/>
        <w:ind w:right="-285"/>
        <w:jc w:val="both"/>
        <w:rPr>
          <w:spacing w:val="-1"/>
        </w:rPr>
      </w:pPr>
      <w:r w:rsidRPr="00707981">
        <w:rPr>
          <w:spacing w:val="-1"/>
        </w:rPr>
        <w:t xml:space="preserve">            </w:t>
      </w:r>
      <w:r w:rsidR="00DE6857" w:rsidRPr="00707981">
        <w:t>3</w:t>
      </w:r>
      <w:r w:rsidRPr="00707981">
        <w:t xml:space="preserve">. Контроль за исполнением </w:t>
      </w:r>
      <w:r w:rsidR="00DE6857" w:rsidRPr="00707981">
        <w:t>настоящего</w:t>
      </w:r>
      <w:r w:rsidRPr="00707981">
        <w:t xml:space="preserve"> решения возложить на председателя Собрания муниципального образования «Городской округ Ногликский» В.Г. </w:t>
      </w:r>
      <w:proofErr w:type="spellStart"/>
      <w:r w:rsidRPr="00707981">
        <w:t>Багаева</w:t>
      </w:r>
      <w:proofErr w:type="spellEnd"/>
      <w:r w:rsidRPr="00707981">
        <w:t>.</w:t>
      </w:r>
    </w:p>
    <w:p w:rsidR="0018676D" w:rsidRDefault="0018676D" w:rsidP="0095435D">
      <w:pPr>
        <w:ind w:right="-285"/>
        <w:jc w:val="both"/>
        <w:rPr>
          <w:color w:val="333333"/>
        </w:rPr>
      </w:pPr>
    </w:p>
    <w:p w:rsidR="0095435D" w:rsidRDefault="0095435D" w:rsidP="0095435D">
      <w:pPr>
        <w:ind w:right="-285"/>
        <w:jc w:val="both"/>
        <w:rPr>
          <w:color w:val="333333"/>
        </w:rPr>
      </w:pPr>
    </w:p>
    <w:p w:rsidR="0095435D" w:rsidRPr="00707981" w:rsidRDefault="0095435D" w:rsidP="0095435D">
      <w:pPr>
        <w:ind w:right="-285"/>
        <w:jc w:val="both"/>
        <w:rPr>
          <w:color w:val="333333"/>
        </w:rPr>
      </w:pPr>
    </w:p>
    <w:p w:rsidR="003C1861" w:rsidRPr="00707981" w:rsidRDefault="003C1861" w:rsidP="0095435D">
      <w:pPr>
        <w:ind w:right="-285"/>
        <w:jc w:val="both"/>
        <w:rPr>
          <w:color w:val="333333"/>
        </w:rPr>
      </w:pPr>
      <w:r w:rsidRPr="00707981">
        <w:rPr>
          <w:color w:val="333333"/>
        </w:rPr>
        <w:t xml:space="preserve">Председатель Собрания </w:t>
      </w:r>
    </w:p>
    <w:p w:rsidR="003C1861" w:rsidRPr="00707981" w:rsidRDefault="003C1861" w:rsidP="0095435D">
      <w:pPr>
        <w:ind w:right="-285"/>
        <w:jc w:val="both"/>
        <w:rPr>
          <w:color w:val="333333"/>
        </w:rPr>
      </w:pPr>
      <w:r w:rsidRPr="00707981">
        <w:rPr>
          <w:color w:val="333333"/>
        </w:rPr>
        <w:t xml:space="preserve">муниципального образования </w:t>
      </w:r>
    </w:p>
    <w:p w:rsidR="003C1861" w:rsidRPr="00707981" w:rsidRDefault="003C1861" w:rsidP="0095435D">
      <w:pPr>
        <w:ind w:right="-285"/>
        <w:jc w:val="both"/>
        <w:rPr>
          <w:color w:val="333333"/>
        </w:rPr>
      </w:pPr>
      <w:r w:rsidRPr="00707981">
        <w:rPr>
          <w:color w:val="333333"/>
        </w:rPr>
        <w:t xml:space="preserve">«Городской округ </w:t>
      </w:r>
      <w:r w:rsidR="0018676D" w:rsidRPr="00707981">
        <w:rPr>
          <w:color w:val="333333"/>
        </w:rPr>
        <w:t xml:space="preserve">Ногликский»  </w:t>
      </w:r>
      <w:r w:rsidRPr="00707981">
        <w:rPr>
          <w:color w:val="333333"/>
        </w:rPr>
        <w:t xml:space="preserve">                                                             </w:t>
      </w:r>
      <w:r w:rsidR="0018676D" w:rsidRPr="00707981">
        <w:rPr>
          <w:color w:val="333333"/>
        </w:rPr>
        <w:t xml:space="preserve">        </w:t>
      </w:r>
      <w:r w:rsidRPr="00707981">
        <w:rPr>
          <w:color w:val="333333"/>
        </w:rPr>
        <w:t>В.Г. Багаев</w:t>
      </w:r>
    </w:p>
    <w:p w:rsidR="003C1861" w:rsidRPr="00707981" w:rsidRDefault="003C1861" w:rsidP="0095435D">
      <w:pPr>
        <w:ind w:right="-285"/>
      </w:pPr>
    </w:p>
    <w:p w:rsidR="0018676D" w:rsidRPr="00707981" w:rsidRDefault="0018676D" w:rsidP="0095435D">
      <w:pPr>
        <w:ind w:left="6372" w:right="-285"/>
      </w:pPr>
    </w:p>
    <w:p w:rsidR="0018676D" w:rsidRPr="00707981" w:rsidRDefault="0018676D" w:rsidP="0095435D">
      <w:pPr>
        <w:ind w:left="6372" w:right="-285"/>
      </w:pPr>
    </w:p>
    <w:p w:rsidR="00827264" w:rsidRPr="00707981" w:rsidRDefault="00827264" w:rsidP="0095435D">
      <w:pPr>
        <w:ind w:right="-285"/>
      </w:pPr>
    </w:p>
    <w:sectPr w:rsidR="00827264" w:rsidRPr="00707981" w:rsidSect="00764565">
      <w:pgSz w:w="11907" w:h="16840" w:code="9"/>
      <w:pgMar w:top="899" w:right="1418" w:bottom="426"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93881"/>
    <w:multiLevelType w:val="hybridMultilevel"/>
    <w:tmpl w:val="30324338"/>
    <w:lvl w:ilvl="0" w:tplc="CF161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C1861"/>
    <w:rsid w:val="00002A4A"/>
    <w:rsid w:val="00042627"/>
    <w:rsid w:val="000813B9"/>
    <w:rsid w:val="00173386"/>
    <w:rsid w:val="0018676D"/>
    <w:rsid w:val="001E1EC8"/>
    <w:rsid w:val="002820E6"/>
    <w:rsid w:val="002B03A0"/>
    <w:rsid w:val="002C72B4"/>
    <w:rsid w:val="002E5C44"/>
    <w:rsid w:val="00324F5E"/>
    <w:rsid w:val="00346E5D"/>
    <w:rsid w:val="00356E7B"/>
    <w:rsid w:val="003C1861"/>
    <w:rsid w:val="004E4C0D"/>
    <w:rsid w:val="005E214F"/>
    <w:rsid w:val="00612489"/>
    <w:rsid w:val="006629ED"/>
    <w:rsid w:val="006804F3"/>
    <w:rsid w:val="00707981"/>
    <w:rsid w:val="00764565"/>
    <w:rsid w:val="007879BB"/>
    <w:rsid w:val="007B558B"/>
    <w:rsid w:val="007F5A7F"/>
    <w:rsid w:val="00812C70"/>
    <w:rsid w:val="008214AB"/>
    <w:rsid w:val="00827264"/>
    <w:rsid w:val="008751F7"/>
    <w:rsid w:val="0087690D"/>
    <w:rsid w:val="008A47BC"/>
    <w:rsid w:val="008F405E"/>
    <w:rsid w:val="00916B7F"/>
    <w:rsid w:val="009467B0"/>
    <w:rsid w:val="0095326D"/>
    <w:rsid w:val="0095435D"/>
    <w:rsid w:val="0096395D"/>
    <w:rsid w:val="00A001CE"/>
    <w:rsid w:val="00AA0A40"/>
    <w:rsid w:val="00AA509D"/>
    <w:rsid w:val="00AA767B"/>
    <w:rsid w:val="00AC6D75"/>
    <w:rsid w:val="00AD5495"/>
    <w:rsid w:val="00B24CC7"/>
    <w:rsid w:val="00B64A1E"/>
    <w:rsid w:val="00BA5206"/>
    <w:rsid w:val="00BE481F"/>
    <w:rsid w:val="00C54DB8"/>
    <w:rsid w:val="00C5612D"/>
    <w:rsid w:val="00C7316B"/>
    <w:rsid w:val="00CA1796"/>
    <w:rsid w:val="00CD7C8A"/>
    <w:rsid w:val="00D55476"/>
    <w:rsid w:val="00DE6857"/>
    <w:rsid w:val="00DF27F5"/>
    <w:rsid w:val="00E014C8"/>
    <w:rsid w:val="00E214AB"/>
    <w:rsid w:val="00E71126"/>
    <w:rsid w:val="00EF1F6A"/>
    <w:rsid w:val="00F57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8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C1861"/>
    <w:pPr>
      <w:jc w:val="center"/>
    </w:pPr>
    <w:rPr>
      <w:sz w:val="32"/>
    </w:rPr>
  </w:style>
  <w:style w:type="character" w:customStyle="1" w:styleId="a4">
    <w:name w:val="Название Знак"/>
    <w:basedOn w:val="a0"/>
    <w:link w:val="a3"/>
    <w:rsid w:val="003C1861"/>
    <w:rPr>
      <w:rFonts w:ascii="Times New Roman" w:eastAsia="Times New Roman" w:hAnsi="Times New Roman" w:cs="Times New Roman"/>
      <w:sz w:val="32"/>
      <w:szCs w:val="24"/>
      <w:lang w:eastAsia="ru-RU"/>
    </w:rPr>
  </w:style>
  <w:style w:type="paragraph" w:styleId="a5">
    <w:name w:val="Subtitle"/>
    <w:basedOn w:val="a"/>
    <w:link w:val="a6"/>
    <w:qFormat/>
    <w:rsid w:val="003C1861"/>
    <w:pPr>
      <w:jc w:val="center"/>
    </w:pPr>
    <w:rPr>
      <w:b/>
      <w:bCs/>
      <w:sz w:val="32"/>
    </w:rPr>
  </w:style>
  <w:style w:type="character" w:customStyle="1" w:styleId="a6">
    <w:name w:val="Подзаголовок Знак"/>
    <w:basedOn w:val="a0"/>
    <w:link w:val="a5"/>
    <w:rsid w:val="003C1861"/>
    <w:rPr>
      <w:rFonts w:ascii="Times New Roman" w:eastAsia="Times New Roman" w:hAnsi="Times New Roman" w:cs="Times New Roman"/>
      <w:b/>
      <w:bCs/>
      <w:sz w:val="32"/>
      <w:szCs w:val="24"/>
      <w:lang w:eastAsia="ru-RU"/>
    </w:rPr>
  </w:style>
  <w:style w:type="paragraph" w:styleId="a7">
    <w:name w:val="Balloon Text"/>
    <w:basedOn w:val="a"/>
    <w:link w:val="a8"/>
    <w:uiPriority w:val="99"/>
    <w:semiHidden/>
    <w:unhideWhenUsed/>
    <w:rsid w:val="003C1861"/>
    <w:rPr>
      <w:rFonts w:ascii="Tahoma" w:hAnsi="Tahoma" w:cs="Tahoma"/>
      <w:sz w:val="16"/>
      <w:szCs w:val="16"/>
    </w:rPr>
  </w:style>
  <w:style w:type="character" w:customStyle="1" w:styleId="a8">
    <w:name w:val="Текст выноски Знак"/>
    <w:basedOn w:val="a0"/>
    <w:link w:val="a7"/>
    <w:uiPriority w:val="99"/>
    <w:semiHidden/>
    <w:rsid w:val="003C1861"/>
    <w:rPr>
      <w:rFonts w:ascii="Tahoma" w:eastAsia="Times New Roman" w:hAnsi="Tahoma" w:cs="Tahoma"/>
      <w:sz w:val="16"/>
      <w:szCs w:val="16"/>
      <w:lang w:eastAsia="ru-RU"/>
    </w:rPr>
  </w:style>
  <w:style w:type="character" w:styleId="a9">
    <w:name w:val="Hyperlink"/>
    <w:basedOn w:val="a0"/>
    <w:uiPriority w:val="99"/>
    <w:unhideWhenUsed/>
    <w:rsid w:val="00C7316B"/>
    <w:rPr>
      <w:color w:val="0000FF" w:themeColor="hyperlink"/>
      <w:u w:val="single"/>
    </w:rPr>
  </w:style>
  <w:style w:type="character" w:styleId="aa">
    <w:name w:val="FollowedHyperlink"/>
    <w:basedOn w:val="a0"/>
    <w:uiPriority w:val="99"/>
    <w:semiHidden/>
    <w:unhideWhenUsed/>
    <w:rsid w:val="00C7316B"/>
    <w:rPr>
      <w:color w:val="800080" w:themeColor="followedHyperlink"/>
      <w:u w:val="single"/>
    </w:rPr>
  </w:style>
  <w:style w:type="paragraph" w:styleId="ab">
    <w:name w:val="List Paragraph"/>
    <w:basedOn w:val="a"/>
    <w:uiPriority w:val="34"/>
    <w:qFormat/>
    <w:rsid w:val="000813B9"/>
    <w:pPr>
      <w:ind w:left="720"/>
      <w:contextualSpacing/>
    </w:pPr>
  </w:style>
</w:styles>
</file>

<file path=word/webSettings.xml><?xml version="1.0" encoding="utf-8"?>
<w:webSettings xmlns:r="http://schemas.openxmlformats.org/officeDocument/2006/relationships" xmlns:w="http://schemas.openxmlformats.org/wordprocessingml/2006/main">
  <w:divs>
    <w:div w:id="43724575">
      <w:bodyDiv w:val="1"/>
      <w:marLeft w:val="0"/>
      <w:marRight w:val="0"/>
      <w:marTop w:val="0"/>
      <w:marBottom w:val="0"/>
      <w:divBdr>
        <w:top w:val="none" w:sz="0" w:space="0" w:color="auto"/>
        <w:left w:val="none" w:sz="0" w:space="0" w:color="auto"/>
        <w:bottom w:val="none" w:sz="0" w:space="0" w:color="auto"/>
        <w:right w:val="none" w:sz="0" w:space="0" w:color="auto"/>
      </w:divBdr>
    </w:div>
    <w:div w:id="1125272396">
      <w:bodyDiv w:val="1"/>
      <w:marLeft w:val="0"/>
      <w:marRight w:val="0"/>
      <w:marTop w:val="0"/>
      <w:marBottom w:val="0"/>
      <w:divBdr>
        <w:top w:val="none" w:sz="0" w:space="0" w:color="auto"/>
        <w:left w:val="none" w:sz="0" w:space="0" w:color="auto"/>
        <w:bottom w:val="none" w:sz="0" w:space="0" w:color="auto"/>
        <w:right w:val="none" w:sz="0" w:space="0" w:color="auto"/>
      </w:divBdr>
    </w:div>
    <w:div w:id="17175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A0CB93E57BE6AE107D314E7463C58151F5EBFEE2B91C8B97B0666F1E4bBU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A309-9EBA-4443-B863-9A01E956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3987</Words>
  <Characters>22732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krivenko</dc:creator>
  <cp:lastModifiedBy>user</cp:lastModifiedBy>
  <cp:revision>7</cp:revision>
  <cp:lastPrinted>2017-11-01T06:12:00Z</cp:lastPrinted>
  <dcterms:created xsi:type="dcterms:W3CDTF">2017-11-01T06:17:00Z</dcterms:created>
  <dcterms:modified xsi:type="dcterms:W3CDTF">2018-08-14T06:12:00Z</dcterms:modified>
</cp:coreProperties>
</file>