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A4AA7" w14:textId="77777777" w:rsidR="00F922F9" w:rsidRPr="009A622E" w:rsidRDefault="00F922F9" w:rsidP="00F922F9">
      <w:pPr>
        <w:spacing w:after="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Агентство</w:t>
      </w:r>
      <w:r w:rsidRPr="009A622E">
        <w:rPr>
          <w:rFonts w:ascii="Times New Roman" w:hAnsi="Times New Roman" w:cs="Times New Roman"/>
          <w:b/>
          <w:sz w:val="32"/>
          <w:szCs w:val="32"/>
        </w:rPr>
        <w:t xml:space="preserve"> лесного и охотничьего хозяйства </w:t>
      </w:r>
    </w:p>
    <w:p w14:paraId="11BEB612" w14:textId="77777777" w:rsidR="00F922F9" w:rsidRPr="002F68FD" w:rsidRDefault="00F922F9" w:rsidP="00F922F9">
      <w:pPr>
        <w:spacing w:after="0"/>
        <w:jc w:val="center"/>
        <w:rPr>
          <w:rFonts w:ascii="Times New Roman" w:hAnsi="Times New Roman" w:cs="Times New Roman"/>
          <w:b/>
          <w:sz w:val="32"/>
          <w:szCs w:val="32"/>
        </w:rPr>
      </w:pPr>
      <w:r w:rsidRPr="002F68FD">
        <w:rPr>
          <w:rFonts w:ascii="Times New Roman" w:hAnsi="Times New Roman" w:cs="Times New Roman"/>
          <w:b/>
          <w:sz w:val="32"/>
          <w:szCs w:val="32"/>
        </w:rPr>
        <w:t>Сахалинской области</w:t>
      </w:r>
    </w:p>
    <w:p w14:paraId="5C5B9C5D" w14:textId="77777777" w:rsidR="00F922F9" w:rsidRPr="002F68FD" w:rsidRDefault="00F922F9" w:rsidP="00F922F9">
      <w:pPr>
        <w:spacing w:after="0" w:line="240" w:lineRule="auto"/>
        <w:jc w:val="center"/>
        <w:rPr>
          <w:rFonts w:ascii="Times New Roman" w:hAnsi="Times New Roman" w:cs="Times New Roman"/>
          <w:b/>
          <w:sz w:val="24"/>
          <w:szCs w:val="24"/>
        </w:rPr>
      </w:pPr>
    </w:p>
    <w:p w14:paraId="418A9518" w14:textId="77777777" w:rsidR="00F922F9" w:rsidRPr="002F68FD" w:rsidRDefault="00F922F9" w:rsidP="00F922F9">
      <w:pPr>
        <w:spacing w:after="0" w:line="240" w:lineRule="auto"/>
        <w:jc w:val="center"/>
        <w:rPr>
          <w:rFonts w:ascii="Times New Roman" w:hAnsi="Times New Roman" w:cs="Times New Roman"/>
          <w:b/>
          <w:sz w:val="24"/>
          <w:szCs w:val="24"/>
        </w:rPr>
      </w:pPr>
    </w:p>
    <w:p w14:paraId="7C86967A" w14:textId="77777777" w:rsidR="00F922F9" w:rsidRPr="002F68FD" w:rsidRDefault="00F922F9" w:rsidP="00F922F9">
      <w:pPr>
        <w:spacing w:after="0" w:line="240" w:lineRule="auto"/>
        <w:jc w:val="center"/>
        <w:rPr>
          <w:rFonts w:ascii="Times New Roman" w:hAnsi="Times New Roman" w:cs="Times New Roman"/>
          <w:b/>
          <w:sz w:val="24"/>
          <w:szCs w:val="24"/>
        </w:rPr>
      </w:pPr>
    </w:p>
    <w:p w14:paraId="5247C194" w14:textId="77777777" w:rsidR="00F922F9" w:rsidRPr="002F68FD" w:rsidRDefault="00F922F9" w:rsidP="00F922F9">
      <w:pPr>
        <w:spacing w:after="0" w:line="240" w:lineRule="auto"/>
        <w:ind w:left="5245"/>
        <w:jc w:val="center"/>
        <w:rPr>
          <w:rFonts w:ascii="Times New Roman" w:hAnsi="Times New Roman" w:cs="Times New Roman"/>
          <w:b/>
          <w:sz w:val="24"/>
          <w:szCs w:val="24"/>
        </w:rPr>
      </w:pPr>
      <w:r w:rsidRPr="002F68FD">
        <w:rPr>
          <w:rFonts w:ascii="Times New Roman" w:hAnsi="Times New Roman" w:cs="Times New Roman"/>
          <w:b/>
          <w:sz w:val="24"/>
          <w:szCs w:val="24"/>
        </w:rPr>
        <w:t>УТВЕРЖДАЮ:</w:t>
      </w:r>
    </w:p>
    <w:p w14:paraId="25DA1CF7" w14:textId="77777777" w:rsidR="00F922F9" w:rsidRPr="002F68FD" w:rsidRDefault="00F922F9" w:rsidP="00F922F9">
      <w:pPr>
        <w:spacing w:after="0" w:line="240" w:lineRule="auto"/>
        <w:ind w:left="5245"/>
        <w:jc w:val="center"/>
        <w:rPr>
          <w:rFonts w:ascii="Times New Roman" w:hAnsi="Times New Roman" w:cs="Times New Roman"/>
          <w:b/>
          <w:sz w:val="24"/>
          <w:szCs w:val="24"/>
        </w:rPr>
      </w:pPr>
    </w:p>
    <w:p w14:paraId="3B95ED2C" w14:textId="77777777" w:rsidR="00474788" w:rsidRPr="002F68FD" w:rsidRDefault="001A06B6"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Руководитель</w:t>
      </w:r>
      <w:r w:rsidR="00F922F9" w:rsidRPr="002F68FD">
        <w:rPr>
          <w:rFonts w:ascii="Times New Roman" w:hAnsi="Times New Roman" w:cs="Times New Roman"/>
          <w:sz w:val="24"/>
          <w:szCs w:val="24"/>
        </w:rPr>
        <w:t xml:space="preserve"> </w:t>
      </w:r>
      <w:r w:rsidR="00AD5681" w:rsidRPr="002F68FD">
        <w:rPr>
          <w:rFonts w:ascii="Times New Roman" w:hAnsi="Times New Roman" w:cs="Times New Roman"/>
          <w:sz w:val="24"/>
          <w:szCs w:val="24"/>
        </w:rPr>
        <w:t xml:space="preserve">агентства </w:t>
      </w:r>
      <w:r w:rsidR="00F922F9" w:rsidRPr="002F68FD">
        <w:rPr>
          <w:rFonts w:ascii="Times New Roman" w:hAnsi="Times New Roman" w:cs="Times New Roman"/>
          <w:sz w:val="24"/>
          <w:szCs w:val="24"/>
        </w:rPr>
        <w:t xml:space="preserve">лесного </w:t>
      </w:r>
    </w:p>
    <w:p w14:paraId="01B888BB" w14:textId="77777777" w:rsidR="00474788"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 xml:space="preserve">и охотничьего хозяйства </w:t>
      </w:r>
    </w:p>
    <w:p w14:paraId="1F6215F3" w14:textId="77777777" w:rsidR="00F922F9"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Сахалинской области</w:t>
      </w:r>
    </w:p>
    <w:p w14:paraId="10F0BE9C" w14:textId="77777777" w:rsidR="00F922F9" w:rsidRPr="002F68FD" w:rsidRDefault="00F922F9" w:rsidP="00F922F9">
      <w:pPr>
        <w:spacing w:after="0" w:line="240" w:lineRule="auto"/>
        <w:ind w:left="5245"/>
        <w:jc w:val="center"/>
        <w:rPr>
          <w:rFonts w:ascii="Times New Roman" w:hAnsi="Times New Roman" w:cs="Times New Roman"/>
          <w:sz w:val="24"/>
          <w:szCs w:val="24"/>
        </w:rPr>
      </w:pPr>
    </w:p>
    <w:p w14:paraId="7ECD1B0B" w14:textId="77777777" w:rsidR="00F922F9" w:rsidRPr="002F68FD" w:rsidRDefault="00F922F9" w:rsidP="00F922F9">
      <w:pPr>
        <w:spacing w:after="0" w:line="240" w:lineRule="auto"/>
        <w:ind w:left="5245"/>
        <w:rPr>
          <w:rFonts w:ascii="Times New Roman" w:hAnsi="Times New Roman" w:cs="Times New Roman"/>
          <w:sz w:val="24"/>
          <w:szCs w:val="24"/>
        </w:rPr>
      </w:pPr>
      <w:r w:rsidRPr="002F68FD">
        <w:rPr>
          <w:rFonts w:ascii="Times New Roman" w:hAnsi="Times New Roman" w:cs="Times New Roman"/>
          <w:sz w:val="24"/>
          <w:szCs w:val="24"/>
        </w:rPr>
        <w:t>__________________ В.В. Корнев</w:t>
      </w:r>
    </w:p>
    <w:p w14:paraId="1D9373ED" w14:textId="77777777" w:rsidR="00F922F9" w:rsidRPr="002F68FD" w:rsidRDefault="00F922F9" w:rsidP="00F922F9">
      <w:pPr>
        <w:jc w:val="right"/>
        <w:rPr>
          <w:rFonts w:ascii="Times New Roman" w:hAnsi="Times New Roman" w:cs="Times New Roman"/>
          <w:b/>
          <w:sz w:val="28"/>
          <w:szCs w:val="28"/>
        </w:rPr>
      </w:pPr>
    </w:p>
    <w:p w14:paraId="3CD3198C" w14:textId="77777777" w:rsidR="00F922F9" w:rsidRPr="002F68FD" w:rsidRDefault="00F922F9" w:rsidP="00F922F9">
      <w:pPr>
        <w:jc w:val="center"/>
        <w:rPr>
          <w:rFonts w:ascii="Times New Roman" w:hAnsi="Times New Roman" w:cs="Times New Roman"/>
          <w:sz w:val="28"/>
          <w:szCs w:val="28"/>
        </w:rPr>
      </w:pPr>
    </w:p>
    <w:p w14:paraId="0987F085" w14:textId="77777777" w:rsidR="00F922F9" w:rsidRPr="002F68FD" w:rsidRDefault="00F922F9" w:rsidP="00F922F9">
      <w:pPr>
        <w:jc w:val="center"/>
        <w:rPr>
          <w:rFonts w:ascii="Times New Roman" w:hAnsi="Times New Roman" w:cs="Times New Roman"/>
          <w:sz w:val="28"/>
          <w:szCs w:val="28"/>
        </w:rPr>
      </w:pPr>
    </w:p>
    <w:p w14:paraId="3F22DDEE" w14:textId="77777777" w:rsidR="00F922F9" w:rsidRPr="002F68FD" w:rsidRDefault="00F922F9" w:rsidP="00F922F9">
      <w:pPr>
        <w:jc w:val="center"/>
        <w:rPr>
          <w:rFonts w:ascii="Times New Roman" w:hAnsi="Times New Roman" w:cs="Times New Roman"/>
          <w:sz w:val="28"/>
          <w:szCs w:val="28"/>
        </w:rPr>
      </w:pPr>
    </w:p>
    <w:p w14:paraId="37A8D578" w14:textId="77777777"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Предварительная оценка воздействия на окружающую среду </w:t>
      </w:r>
    </w:p>
    <w:p w14:paraId="6312268C" w14:textId="77777777"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материалов, обосновывающи</w:t>
      </w:r>
      <w:r w:rsidR="00AD5681" w:rsidRPr="002F68FD">
        <w:rPr>
          <w:rFonts w:ascii="Times New Roman" w:hAnsi="Times New Roman" w:cs="Times New Roman"/>
          <w:b/>
          <w:sz w:val="28"/>
          <w:szCs w:val="28"/>
        </w:rPr>
        <w:t>х</w:t>
      </w:r>
      <w:r w:rsidRPr="002F68FD">
        <w:rPr>
          <w:rFonts w:ascii="Times New Roman" w:hAnsi="Times New Roman" w:cs="Times New Roman"/>
          <w:b/>
          <w:sz w:val="28"/>
          <w:szCs w:val="28"/>
        </w:rPr>
        <w:t xml:space="preserve"> объёмы (лимиты и квоты) добычи охотничьих ресурсов в Сахалинской области</w:t>
      </w:r>
      <w:r w:rsidR="00AD5681" w:rsidRPr="002F68FD">
        <w:rPr>
          <w:rFonts w:ascii="Times New Roman" w:hAnsi="Times New Roman" w:cs="Times New Roman"/>
          <w:b/>
          <w:sz w:val="28"/>
          <w:szCs w:val="28"/>
        </w:rPr>
        <w:t>,</w:t>
      </w:r>
      <w:r w:rsidRPr="002F68FD">
        <w:rPr>
          <w:rFonts w:ascii="Times New Roman" w:hAnsi="Times New Roman" w:cs="Times New Roman"/>
          <w:b/>
          <w:sz w:val="28"/>
          <w:szCs w:val="28"/>
        </w:rPr>
        <w:t xml:space="preserve"> за исключением </w:t>
      </w:r>
    </w:p>
    <w:p w14:paraId="4A5DAD6A" w14:textId="77777777"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охотничьих ресурсов, находящихся на особо охраняемых природных территориях федерального значения, в период охоты с «01» августа 202</w:t>
      </w:r>
      <w:r w:rsidR="001A06B6" w:rsidRPr="002F68FD">
        <w:rPr>
          <w:rFonts w:ascii="Times New Roman" w:hAnsi="Times New Roman" w:cs="Times New Roman"/>
          <w:b/>
          <w:sz w:val="28"/>
          <w:szCs w:val="28"/>
        </w:rPr>
        <w:t>2</w:t>
      </w:r>
      <w:r w:rsidRPr="002F68FD">
        <w:rPr>
          <w:rFonts w:ascii="Times New Roman" w:hAnsi="Times New Roman" w:cs="Times New Roman"/>
          <w:b/>
          <w:sz w:val="28"/>
          <w:szCs w:val="28"/>
        </w:rPr>
        <w:t xml:space="preserve"> г. до «01» августа 202</w:t>
      </w:r>
      <w:r w:rsidR="001A06B6" w:rsidRPr="002F68FD">
        <w:rPr>
          <w:rFonts w:ascii="Times New Roman" w:hAnsi="Times New Roman" w:cs="Times New Roman"/>
          <w:b/>
          <w:sz w:val="28"/>
          <w:szCs w:val="28"/>
        </w:rPr>
        <w:t>3</w:t>
      </w:r>
      <w:r w:rsidRPr="002F68FD">
        <w:rPr>
          <w:rFonts w:ascii="Times New Roman" w:hAnsi="Times New Roman" w:cs="Times New Roman"/>
          <w:b/>
          <w:sz w:val="28"/>
          <w:szCs w:val="28"/>
        </w:rPr>
        <w:t xml:space="preserve"> г., подлежащих государственной </w:t>
      </w:r>
    </w:p>
    <w:p w14:paraId="06D28C36" w14:textId="77777777" w:rsidR="00F922F9"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экологической экспертизе </w:t>
      </w:r>
    </w:p>
    <w:p w14:paraId="565998C8" w14:textId="77777777" w:rsidR="00F922F9" w:rsidRPr="002F68FD" w:rsidRDefault="00F922F9" w:rsidP="00F922F9">
      <w:pPr>
        <w:jc w:val="center"/>
        <w:rPr>
          <w:rFonts w:ascii="Times New Roman" w:hAnsi="Times New Roman" w:cs="Times New Roman"/>
          <w:b/>
          <w:sz w:val="28"/>
          <w:szCs w:val="28"/>
          <w:u w:val="single"/>
        </w:rPr>
      </w:pPr>
    </w:p>
    <w:p w14:paraId="46470E17" w14:textId="77777777" w:rsidR="00F922F9" w:rsidRPr="002F68FD" w:rsidRDefault="00F922F9" w:rsidP="00F922F9">
      <w:pPr>
        <w:jc w:val="center"/>
        <w:rPr>
          <w:rFonts w:ascii="Times New Roman" w:hAnsi="Times New Roman" w:cs="Times New Roman"/>
          <w:b/>
          <w:sz w:val="28"/>
          <w:szCs w:val="28"/>
          <w:u w:val="single"/>
        </w:rPr>
      </w:pPr>
    </w:p>
    <w:p w14:paraId="2EF4759A" w14:textId="77777777" w:rsidR="00F922F9" w:rsidRPr="002F68FD" w:rsidRDefault="00F922F9" w:rsidP="00F922F9">
      <w:pPr>
        <w:jc w:val="center"/>
        <w:rPr>
          <w:rFonts w:ascii="Times New Roman" w:hAnsi="Times New Roman" w:cs="Times New Roman"/>
          <w:b/>
          <w:sz w:val="28"/>
          <w:szCs w:val="28"/>
          <w:u w:val="single"/>
        </w:rPr>
      </w:pPr>
    </w:p>
    <w:p w14:paraId="73506856" w14:textId="77777777" w:rsidR="00F922F9" w:rsidRPr="002F68FD" w:rsidRDefault="00F922F9" w:rsidP="00F922F9">
      <w:pPr>
        <w:jc w:val="center"/>
        <w:rPr>
          <w:rFonts w:ascii="Times New Roman" w:hAnsi="Times New Roman" w:cs="Times New Roman"/>
          <w:b/>
          <w:sz w:val="28"/>
          <w:szCs w:val="28"/>
          <w:u w:val="single"/>
        </w:rPr>
      </w:pPr>
    </w:p>
    <w:p w14:paraId="6EBFB1D0" w14:textId="77777777" w:rsidR="00F922F9" w:rsidRPr="002F68FD" w:rsidRDefault="00F922F9" w:rsidP="00F922F9">
      <w:pPr>
        <w:jc w:val="center"/>
        <w:rPr>
          <w:rFonts w:ascii="Times New Roman" w:hAnsi="Times New Roman" w:cs="Times New Roman"/>
          <w:b/>
          <w:sz w:val="28"/>
          <w:szCs w:val="28"/>
          <w:u w:val="single"/>
        </w:rPr>
      </w:pPr>
    </w:p>
    <w:p w14:paraId="4B155B18" w14:textId="77777777" w:rsidR="00F922F9" w:rsidRPr="002F68FD" w:rsidRDefault="00F922F9" w:rsidP="00F922F9">
      <w:pPr>
        <w:jc w:val="center"/>
        <w:rPr>
          <w:rFonts w:ascii="Times New Roman" w:hAnsi="Times New Roman" w:cs="Times New Roman"/>
          <w:b/>
          <w:sz w:val="28"/>
          <w:szCs w:val="28"/>
          <w:u w:val="single"/>
        </w:rPr>
      </w:pPr>
    </w:p>
    <w:p w14:paraId="0D547C2B" w14:textId="77777777" w:rsidR="00F922F9" w:rsidRPr="002F68FD" w:rsidRDefault="00F922F9" w:rsidP="00F922F9">
      <w:pPr>
        <w:jc w:val="center"/>
        <w:rPr>
          <w:rFonts w:ascii="Times New Roman" w:hAnsi="Times New Roman" w:cs="Times New Roman"/>
          <w:b/>
          <w:sz w:val="28"/>
          <w:szCs w:val="28"/>
          <w:u w:val="single"/>
        </w:rPr>
      </w:pPr>
    </w:p>
    <w:p w14:paraId="7D2C25EE" w14:textId="77777777" w:rsidR="00F922F9" w:rsidRPr="002F68FD" w:rsidRDefault="00F922F9" w:rsidP="00F922F9">
      <w:pPr>
        <w:jc w:val="center"/>
        <w:rPr>
          <w:rFonts w:ascii="Times New Roman" w:hAnsi="Times New Roman" w:cs="Times New Roman"/>
          <w:b/>
          <w:sz w:val="28"/>
          <w:szCs w:val="28"/>
          <w:u w:val="single"/>
        </w:rPr>
      </w:pPr>
    </w:p>
    <w:p w14:paraId="21B81107" w14:textId="77777777" w:rsidR="00F922F9" w:rsidRPr="002F68FD" w:rsidRDefault="00F922F9" w:rsidP="00F922F9">
      <w:pPr>
        <w:jc w:val="center"/>
        <w:rPr>
          <w:rFonts w:ascii="Times New Roman" w:hAnsi="Times New Roman" w:cs="Times New Roman"/>
          <w:b/>
          <w:sz w:val="28"/>
          <w:szCs w:val="28"/>
          <w:u w:val="single"/>
        </w:rPr>
      </w:pPr>
    </w:p>
    <w:p w14:paraId="2D71ECDF" w14:textId="77777777" w:rsidR="00F922F9" w:rsidRPr="002F68FD" w:rsidRDefault="00F922F9" w:rsidP="00F922F9">
      <w:pPr>
        <w:jc w:val="center"/>
        <w:rPr>
          <w:rFonts w:ascii="Times New Roman" w:hAnsi="Times New Roman" w:cs="Times New Roman"/>
          <w:b/>
          <w:sz w:val="28"/>
          <w:szCs w:val="28"/>
          <w:u w:val="single"/>
        </w:rPr>
      </w:pPr>
    </w:p>
    <w:p w14:paraId="0698EAC0" w14:textId="77777777" w:rsidR="00BD12EE" w:rsidRPr="002F68FD" w:rsidRDefault="00BD12EE" w:rsidP="00F922F9">
      <w:pPr>
        <w:jc w:val="center"/>
        <w:rPr>
          <w:rFonts w:ascii="Times New Roman" w:hAnsi="Times New Roman" w:cs="Times New Roman"/>
          <w:b/>
          <w:sz w:val="28"/>
          <w:szCs w:val="28"/>
          <w:u w:val="single"/>
        </w:rPr>
      </w:pPr>
    </w:p>
    <w:p w14:paraId="33728305" w14:textId="77777777" w:rsidR="00F922F9" w:rsidRPr="002F68FD" w:rsidRDefault="00F922F9" w:rsidP="00F922F9">
      <w:pPr>
        <w:jc w:val="center"/>
        <w:rPr>
          <w:rFonts w:ascii="Times New Roman" w:hAnsi="Times New Roman" w:cs="Times New Roman"/>
          <w:b/>
          <w:sz w:val="28"/>
          <w:szCs w:val="28"/>
          <w:u w:val="single"/>
        </w:rPr>
      </w:pPr>
    </w:p>
    <w:p w14:paraId="4B19244B" w14:textId="77777777" w:rsidR="008800A0" w:rsidRPr="002F68FD" w:rsidRDefault="00F922F9" w:rsidP="008800A0">
      <w:pPr>
        <w:jc w:val="center"/>
        <w:rPr>
          <w:rFonts w:ascii="Times New Roman" w:hAnsi="Times New Roman" w:cs="Times New Roman"/>
          <w:sz w:val="28"/>
          <w:szCs w:val="28"/>
        </w:rPr>
      </w:pPr>
      <w:r w:rsidRPr="002F68FD">
        <w:rPr>
          <w:rFonts w:ascii="Times New Roman" w:hAnsi="Times New Roman" w:cs="Times New Roman"/>
          <w:sz w:val="28"/>
          <w:szCs w:val="28"/>
        </w:rPr>
        <w:t>202</w:t>
      </w:r>
      <w:r w:rsidR="001A06B6" w:rsidRPr="002F68FD">
        <w:rPr>
          <w:rFonts w:ascii="Times New Roman" w:hAnsi="Times New Roman" w:cs="Times New Roman"/>
          <w:sz w:val="28"/>
          <w:szCs w:val="28"/>
        </w:rPr>
        <w:t>2</w:t>
      </w:r>
      <w:r w:rsidRPr="002F68FD">
        <w:rPr>
          <w:rFonts w:ascii="Times New Roman" w:hAnsi="Times New Roman" w:cs="Times New Roman"/>
          <w:sz w:val="28"/>
          <w:szCs w:val="28"/>
        </w:rPr>
        <w:t xml:space="preserve"> г.</w:t>
      </w:r>
    </w:p>
    <w:tbl>
      <w:tblPr>
        <w:tblStyle w:val="ad"/>
        <w:tblpPr w:leftFromText="180" w:rightFromText="180" w:horzAnchor="margin" w:tblpY="570"/>
        <w:tblW w:w="8926" w:type="dxa"/>
        <w:tblLook w:val="04A0" w:firstRow="1" w:lastRow="0" w:firstColumn="1" w:lastColumn="0" w:noHBand="0" w:noVBand="1"/>
      </w:tblPr>
      <w:tblGrid>
        <w:gridCol w:w="7792"/>
        <w:gridCol w:w="1134"/>
      </w:tblGrid>
      <w:tr w:rsidR="00474788" w:rsidRPr="002F68FD" w14:paraId="677D88D2" w14:textId="77777777" w:rsidTr="009A567D">
        <w:trPr>
          <w:trHeight w:val="560"/>
        </w:trPr>
        <w:tc>
          <w:tcPr>
            <w:tcW w:w="8926" w:type="dxa"/>
            <w:gridSpan w:val="2"/>
          </w:tcPr>
          <w:p w14:paraId="1E92240B" w14:textId="77777777" w:rsidR="00474788" w:rsidRPr="002F68FD" w:rsidRDefault="00474788" w:rsidP="009A567D">
            <w:pPr>
              <w:jc w:val="center"/>
              <w:rPr>
                <w:rFonts w:ascii="Times New Roman" w:hAnsi="Times New Roman" w:cs="Times New Roman"/>
                <w:sz w:val="28"/>
                <w:szCs w:val="28"/>
              </w:rPr>
            </w:pPr>
            <w:r w:rsidRPr="002F68FD">
              <w:rPr>
                <w:rFonts w:ascii="Times New Roman" w:hAnsi="Times New Roman" w:cs="Times New Roman"/>
                <w:sz w:val="28"/>
                <w:szCs w:val="28"/>
              </w:rPr>
              <w:lastRenderedPageBreak/>
              <w:t>СОДЕРЖАНИЕ</w:t>
            </w:r>
          </w:p>
        </w:tc>
      </w:tr>
      <w:tr w:rsidR="00474788" w:rsidRPr="002F68FD" w14:paraId="73B040F8" w14:textId="77777777" w:rsidTr="009A567D">
        <w:tc>
          <w:tcPr>
            <w:tcW w:w="7792" w:type="dxa"/>
          </w:tcPr>
          <w:p w14:paraId="55F6BD6D"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 Общие сведения о планируемой (намечаемой) хозяйственной и иной деятельности</w:t>
            </w:r>
          </w:p>
        </w:tc>
        <w:tc>
          <w:tcPr>
            <w:tcW w:w="1134" w:type="dxa"/>
          </w:tcPr>
          <w:p w14:paraId="75CDCFF8" w14:textId="77777777"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14:paraId="66C14B33" w14:textId="77777777" w:rsidTr="009A567D">
        <w:tc>
          <w:tcPr>
            <w:tcW w:w="7792" w:type="dxa"/>
          </w:tcPr>
          <w:p w14:paraId="4BB96F3E"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1.1. Сведения о заказчике планируемой (намечаемой) хозяйственной и иной деятельности</w:t>
            </w:r>
          </w:p>
        </w:tc>
        <w:tc>
          <w:tcPr>
            <w:tcW w:w="1134" w:type="dxa"/>
          </w:tcPr>
          <w:p w14:paraId="23ED6ED3" w14:textId="77777777"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14:paraId="5EB9448E" w14:textId="77777777" w:rsidTr="009A567D">
        <w:tc>
          <w:tcPr>
            <w:tcW w:w="7792" w:type="dxa"/>
          </w:tcPr>
          <w:p w14:paraId="206EC65C"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1.2. Наименование планируемой (намечаемой) хозяйственной и иной деятельности и планируемое место её реализации</w:t>
            </w:r>
          </w:p>
        </w:tc>
        <w:tc>
          <w:tcPr>
            <w:tcW w:w="1134" w:type="dxa"/>
          </w:tcPr>
          <w:p w14:paraId="54BC814D" w14:textId="77777777"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14:paraId="3AC5A9CD" w14:textId="77777777" w:rsidTr="009A567D">
        <w:tc>
          <w:tcPr>
            <w:tcW w:w="7792" w:type="dxa"/>
          </w:tcPr>
          <w:p w14:paraId="0487F6C6"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1.3. Цель и необходимость реализации планируемой (намечаемой) хозяйственной и иной деятельности</w:t>
            </w:r>
          </w:p>
        </w:tc>
        <w:tc>
          <w:tcPr>
            <w:tcW w:w="1134" w:type="dxa"/>
          </w:tcPr>
          <w:p w14:paraId="6F12AEB8" w14:textId="77777777"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5 стр.</w:t>
            </w:r>
          </w:p>
        </w:tc>
      </w:tr>
      <w:tr w:rsidR="00474788" w:rsidRPr="002F68FD" w14:paraId="31CB1508" w14:textId="77777777" w:rsidTr="009A567D">
        <w:tc>
          <w:tcPr>
            <w:tcW w:w="7792" w:type="dxa"/>
          </w:tcPr>
          <w:p w14:paraId="4C0FF91C"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w="1134" w:type="dxa"/>
          </w:tcPr>
          <w:p w14:paraId="1BD486A2" w14:textId="77777777" w:rsidR="00F5212C" w:rsidRDefault="00F5212C" w:rsidP="009A567D">
            <w:pPr>
              <w:jc w:val="center"/>
              <w:rPr>
                <w:rFonts w:ascii="Times New Roman" w:hAnsi="Times New Roman" w:cs="Times New Roman"/>
                <w:sz w:val="28"/>
                <w:szCs w:val="28"/>
              </w:rPr>
            </w:pPr>
          </w:p>
          <w:p w14:paraId="433DB810" w14:textId="77777777" w:rsidR="00474788" w:rsidRPr="002F68FD" w:rsidRDefault="00F5212C" w:rsidP="009A567D">
            <w:pPr>
              <w:jc w:val="center"/>
              <w:rPr>
                <w:rFonts w:ascii="Times New Roman" w:hAnsi="Times New Roman" w:cs="Times New Roman"/>
                <w:sz w:val="28"/>
                <w:szCs w:val="28"/>
              </w:rPr>
            </w:pPr>
            <w:r>
              <w:rPr>
                <w:rFonts w:ascii="Times New Roman" w:hAnsi="Times New Roman" w:cs="Times New Roman"/>
                <w:sz w:val="28"/>
                <w:szCs w:val="28"/>
              </w:rPr>
              <w:t>6 стр.</w:t>
            </w:r>
          </w:p>
        </w:tc>
      </w:tr>
      <w:tr w:rsidR="00474788" w:rsidRPr="002F68FD" w14:paraId="06095D20" w14:textId="77777777" w:rsidTr="009A567D">
        <w:tc>
          <w:tcPr>
            <w:tcW w:w="7792" w:type="dxa"/>
          </w:tcPr>
          <w:p w14:paraId="56F297DD"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1.4.1. </w:t>
            </w:r>
            <w:r w:rsidRPr="002F68FD">
              <w:rPr>
                <w:rFonts w:ascii="Times New Roman" w:hAnsi="Times New Roman" w:cs="Times New Roman"/>
              </w:rPr>
              <w:t xml:space="preserve"> </w:t>
            </w:r>
            <w:r w:rsidRPr="002F68FD">
              <w:rPr>
                <w:rFonts w:ascii="Times New Roman" w:hAnsi="Times New Roman" w:cs="Times New Roman"/>
                <w:sz w:val="28"/>
                <w:szCs w:val="28"/>
              </w:rPr>
              <w:t>Альтернативные варианты достижения цели планируемой (на</w:t>
            </w:r>
            <w:r w:rsidR="009A567D">
              <w:rPr>
                <w:rFonts w:ascii="Times New Roman" w:hAnsi="Times New Roman" w:cs="Times New Roman"/>
                <w:sz w:val="28"/>
                <w:szCs w:val="28"/>
              </w:rPr>
              <w:t>ме</w:t>
            </w:r>
            <w:r w:rsidRPr="002F68FD">
              <w:rPr>
                <w:rFonts w:ascii="Times New Roman" w:hAnsi="Times New Roman" w:cs="Times New Roman"/>
                <w:sz w:val="28"/>
                <w:szCs w:val="28"/>
              </w:rPr>
              <w:t>чаемой) хозяйственной и иной деятельности, а также возможность отказа от деятельности</w:t>
            </w:r>
          </w:p>
        </w:tc>
        <w:tc>
          <w:tcPr>
            <w:tcW w:w="1134" w:type="dxa"/>
          </w:tcPr>
          <w:p w14:paraId="33B8EFD3" w14:textId="77777777" w:rsidR="009A567D" w:rsidRDefault="009A567D" w:rsidP="009A567D">
            <w:pPr>
              <w:rPr>
                <w:rFonts w:ascii="Times New Roman" w:hAnsi="Times New Roman" w:cs="Times New Roman"/>
                <w:sz w:val="28"/>
                <w:szCs w:val="28"/>
              </w:rPr>
            </w:pPr>
          </w:p>
          <w:p w14:paraId="58D532C4" w14:textId="77777777" w:rsidR="00474788" w:rsidRPr="002F68FD" w:rsidRDefault="00F5212C" w:rsidP="009A567D">
            <w:pPr>
              <w:rPr>
                <w:rFonts w:ascii="Times New Roman" w:hAnsi="Times New Roman" w:cs="Times New Roman"/>
                <w:sz w:val="28"/>
                <w:szCs w:val="28"/>
              </w:rPr>
            </w:pPr>
            <w:r>
              <w:rPr>
                <w:rFonts w:ascii="Times New Roman" w:hAnsi="Times New Roman" w:cs="Times New Roman"/>
                <w:sz w:val="28"/>
                <w:szCs w:val="28"/>
              </w:rPr>
              <w:t xml:space="preserve">10 </w:t>
            </w:r>
            <w:r w:rsidR="009A567D">
              <w:rPr>
                <w:rFonts w:ascii="Times New Roman" w:hAnsi="Times New Roman" w:cs="Times New Roman"/>
                <w:sz w:val="28"/>
                <w:szCs w:val="28"/>
              </w:rPr>
              <w:t>стр.</w:t>
            </w:r>
          </w:p>
        </w:tc>
      </w:tr>
      <w:tr w:rsidR="00474788" w:rsidRPr="002F68FD" w14:paraId="2086581F" w14:textId="77777777" w:rsidTr="009A567D">
        <w:tc>
          <w:tcPr>
            <w:tcW w:w="7792" w:type="dxa"/>
          </w:tcPr>
          <w:p w14:paraId="304658E3"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w="1134" w:type="dxa"/>
          </w:tcPr>
          <w:p w14:paraId="15CCC227" w14:textId="77777777" w:rsidR="009A567D" w:rsidRDefault="009A567D" w:rsidP="009A567D">
            <w:pPr>
              <w:jc w:val="center"/>
              <w:rPr>
                <w:rFonts w:ascii="Times New Roman" w:hAnsi="Times New Roman" w:cs="Times New Roman"/>
                <w:sz w:val="28"/>
                <w:szCs w:val="28"/>
              </w:rPr>
            </w:pPr>
          </w:p>
          <w:p w14:paraId="6B4102CB" w14:textId="77777777" w:rsidR="009A567D" w:rsidRDefault="009A567D" w:rsidP="009A567D">
            <w:pPr>
              <w:jc w:val="center"/>
              <w:rPr>
                <w:rFonts w:ascii="Times New Roman" w:hAnsi="Times New Roman" w:cs="Times New Roman"/>
                <w:sz w:val="28"/>
                <w:szCs w:val="28"/>
              </w:rPr>
            </w:pPr>
          </w:p>
          <w:p w14:paraId="38152187" w14:textId="77777777" w:rsidR="009A567D" w:rsidRDefault="009A567D" w:rsidP="009A567D">
            <w:pPr>
              <w:jc w:val="center"/>
              <w:rPr>
                <w:rFonts w:ascii="Times New Roman" w:hAnsi="Times New Roman" w:cs="Times New Roman"/>
                <w:sz w:val="28"/>
                <w:szCs w:val="28"/>
              </w:rPr>
            </w:pPr>
          </w:p>
          <w:p w14:paraId="1DB41495" w14:textId="77777777"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10 стр.</w:t>
            </w:r>
          </w:p>
        </w:tc>
      </w:tr>
      <w:tr w:rsidR="00474788" w:rsidRPr="002F68FD" w14:paraId="1F671F7E" w14:textId="77777777" w:rsidTr="009A567D">
        <w:tc>
          <w:tcPr>
            <w:tcW w:w="7792" w:type="dxa"/>
          </w:tcPr>
          <w:p w14:paraId="5CEF5562"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w="1134" w:type="dxa"/>
          </w:tcPr>
          <w:p w14:paraId="64AB6C50" w14:textId="77777777"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11 стр.</w:t>
            </w:r>
          </w:p>
        </w:tc>
      </w:tr>
      <w:tr w:rsidR="00474788" w:rsidRPr="002F68FD" w14:paraId="0C6EB42E" w14:textId="77777777" w:rsidTr="009A567D">
        <w:tc>
          <w:tcPr>
            <w:tcW w:w="7792" w:type="dxa"/>
          </w:tcPr>
          <w:p w14:paraId="522FE3DD" w14:textId="77777777"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3.1. </w:t>
            </w:r>
            <w:r w:rsidRPr="002F68FD">
              <w:rPr>
                <w:rFonts w:ascii="Times New Roman" w:hAnsi="Times New Roman" w:cs="Times New Roman"/>
              </w:rPr>
              <w:t xml:space="preserve"> </w:t>
            </w:r>
            <w:r w:rsidRPr="002F68FD">
              <w:rPr>
                <w:rFonts w:ascii="Times New Roman" w:hAnsi="Times New Roman" w:cs="Times New Roman"/>
                <w:sz w:val="28"/>
                <w:szCs w:val="28"/>
              </w:rPr>
              <w:t>Характеристика среды обитания охотничьих ресурсов</w:t>
            </w:r>
          </w:p>
        </w:tc>
        <w:tc>
          <w:tcPr>
            <w:tcW w:w="1134" w:type="dxa"/>
          </w:tcPr>
          <w:p w14:paraId="12456CE1" w14:textId="77777777" w:rsidR="00474788"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11 стр.</w:t>
            </w:r>
          </w:p>
        </w:tc>
      </w:tr>
      <w:tr w:rsidR="009A567D" w:rsidRPr="002F68FD" w14:paraId="27E0AAC1" w14:textId="77777777" w:rsidTr="009A567D">
        <w:trPr>
          <w:trHeight w:val="238"/>
        </w:trPr>
        <w:tc>
          <w:tcPr>
            <w:tcW w:w="7792" w:type="dxa"/>
          </w:tcPr>
          <w:p w14:paraId="0E030448"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Видовая характеристика охотничьих ресурсов</w:t>
            </w:r>
          </w:p>
        </w:tc>
        <w:tc>
          <w:tcPr>
            <w:tcW w:w="1134" w:type="dxa"/>
          </w:tcPr>
          <w:p w14:paraId="24C80125"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13 стр.</w:t>
            </w:r>
          </w:p>
        </w:tc>
      </w:tr>
      <w:tr w:rsidR="009A567D" w:rsidRPr="002F68FD" w14:paraId="2B16E76A" w14:textId="77777777" w:rsidTr="009A567D">
        <w:trPr>
          <w:trHeight w:val="438"/>
        </w:trPr>
        <w:tc>
          <w:tcPr>
            <w:tcW w:w="7792" w:type="dxa"/>
          </w:tcPr>
          <w:p w14:paraId="71037E6F"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.1. Соболь                                                                                                        </w:t>
            </w:r>
          </w:p>
        </w:tc>
        <w:tc>
          <w:tcPr>
            <w:tcW w:w="1134" w:type="dxa"/>
          </w:tcPr>
          <w:p w14:paraId="2E165DBD"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13 стр.</w:t>
            </w:r>
          </w:p>
        </w:tc>
      </w:tr>
      <w:tr w:rsidR="009A567D" w:rsidRPr="002F68FD" w14:paraId="09E120FC" w14:textId="77777777" w:rsidTr="009A567D">
        <w:trPr>
          <w:trHeight w:val="193"/>
        </w:trPr>
        <w:tc>
          <w:tcPr>
            <w:tcW w:w="7792" w:type="dxa"/>
          </w:tcPr>
          <w:p w14:paraId="28B8997D"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.2. Речная выдра                                                                                             </w:t>
            </w:r>
          </w:p>
        </w:tc>
        <w:tc>
          <w:tcPr>
            <w:tcW w:w="1134" w:type="dxa"/>
          </w:tcPr>
          <w:p w14:paraId="4CE50AEE"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14 стр.</w:t>
            </w:r>
          </w:p>
        </w:tc>
      </w:tr>
      <w:tr w:rsidR="009A567D" w:rsidRPr="002F68FD" w14:paraId="30CBE4B5" w14:textId="77777777" w:rsidTr="009A567D">
        <w:trPr>
          <w:trHeight w:val="318"/>
        </w:trPr>
        <w:tc>
          <w:tcPr>
            <w:tcW w:w="7792" w:type="dxa"/>
          </w:tcPr>
          <w:p w14:paraId="1CBB12D4"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.3. Бурый медведь                                                                                          </w:t>
            </w:r>
          </w:p>
        </w:tc>
        <w:tc>
          <w:tcPr>
            <w:tcW w:w="1134" w:type="dxa"/>
          </w:tcPr>
          <w:p w14:paraId="4FCE1A18"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15 стр.</w:t>
            </w:r>
          </w:p>
        </w:tc>
      </w:tr>
      <w:tr w:rsidR="009A567D" w:rsidRPr="002F68FD" w14:paraId="312E0ACD" w14:textId="77777777" w:rsidTr="009A567D">
        <w:trPr>
          <w:trHeight w:val="288"/>
        </w:trPr>
        <w:tc>
          <w:tcPr>
            <w:tcW w:w="7792" w:type="dxa"/>
          </w:tcPr>
          <w:p w14:paraId="1911D35D"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w:t>
            </w:r>
            <w:r>
              <w:rPr>
                <w:rFonts w:ascii="Times New Roman" w:hAnsi="Times New Roman" w:cs="Times New Roman"/>
                <w:sz w:val="28"/>
                <w:szCs w:val="28"/>
              </w:rPr>
              <w:t>4</w:t>
            </w:r>
            <w:r w:rsidRPr="002F68FD">
              <w:rPr>
                <w:rFonts w:ascii="Times New Roman" w:hAnsi="Times New Roman" w:cs="Times New Roman"/>
                <w:sz w:val="28"/>
                <w:szCs w:val="28"/>
              </w:rPr>
              <w:t xml:space="preserve">. Северный олень                                                                                      </w:t>
            </w:r>
          </w:p>
        </w:tc>
        <w:tc>
          <w:tcPr>
            <w:tcW w:w="1134" w:type="dxa"/>
          </w:tcPr>
          <w:p w14:paraId="5BE667EE"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15 стр.</w:t>
            </w:r>
          </w:p>
        </w:tc>
      </w:tr>
      <w:tr w:rsidR="009A567D" w:rsidRPr="002F68FD" w14:paraId="41E50A85" w14:textId="77777777" w:rsidTr="009A567D">
        <w:trPr>
          <w:trHeight w:val="300"/>
        </w:trPr>
        <w:tc>
          <w:tcPr>
            <w:tcW w:w="7792" w:type="dxa"/>
          </w:tcPr>
          <w:p w14:paraId="4E611F2E"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.5. Изюбрь                                                                                                     </w:t>
            </w:r>
          </w:p>
        </w:tc>
        <w:tc>
          <w:tcPr>
            <w:tcW w:w="1134" w:type="dxa"/>
          </w:tcPr>
          <w:p w14:paraId="7EF61733"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16 стр.</w:t>
            </w:r>
          </w:p>
        </w:tc>
      </w:tr>
      <w:tr w:rsidR="009A567D" w:rsidRPr="002F68FD" w14:paraId="5BC4D957" w14:textId="77777777" w:rsidTr="009A567D">
        <w:trPr>
          <w:trHeight w:val="255"/>
        </w:trPr>
        <w:tc>
          <w:tcPr>
            <w:tcW w:w="7792" w:type="dxa"/>
          </w:tcPr>
          <w:p w14:paraId="0AD16810"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.6. Лось                                                                                                          </w:t>
            </w:r>
          </w:p>
        </w:tc>
        <w:tc>
          <w:tcPr>
            <w:tcW w:w="1134" w:type="dxa"/>
          </w:tcPr>
          <w:p w14:paraId="1E91D5D4"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17 стр.</w:t>
            </w:r>
          </w:p>
        </w:tc>
      </w:tr>
      <w:tr w:rsidR="009A567D" w:rsidRPr="002F68FD" w14:paraId="0F314AA9" w14:textId="77777777" w:rsidTr="009A567D">
        <w:trPr>
          <w:trHeight w:val="112"/>
        </w:trPr>
        <w:tc>
          <w:tcPr>
            <w:tcW w:w="7792" w:type="dxa"/>
          </w:tcPr>
          <w:p w14:paraId="29D2C8B5"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rPr>
              <w:t xml:space="preserve"> </w:t>
            </w:r>
            <w:r w:rsidRPr="002F68FD">
              <w:rPr>
                <w:rFonts w:ascii="Times New Roman" w:hAnsi="Times New Roman" w:cs="Times New Roman"/>
                <w:sz w:val="28"/>
                <w:szCs w:val="28"/>
              </w:rPr>
              <w:t>Динамика численности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w="1134" w:type="dxa"/>
          </w:tcPr>
          <w:p w14:paraId="166A8306"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17 стр.</w:t>
            </w:r>
          </w:p>
        </w:tc>
      </w:tr>
      <w:tr w:rsidR="009A567D" w:rsidRPr="002F68FD" w14:paraId="030F253F" w14:textId="77777777" w:rsidTr="009A567D">
        <w:trPr>
          <w:trHeight w:val="146"/>
        </w:trPr>
        <w:tc>
          <w:tcPr>
            <w:tcW w:w="7792" w:type="dxa"/>
          </w:tcPr>
          <w:p w14:paraId="7109E1D3"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1. Динамика численности соболя</w:t>
            </w:r>
          </w:p>
        </w:tc>
        <w:tc>
          <w:tcPr>
            <w:tcW w:w="1134" w:type="dxa"/>
          </w:tcPr>
          <w:p w14:paraId="232950D8"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19 стр.</w:t>
            </w:r>
          </w:p>
        </w:tc>
      </w:tr>
      <w:tr w:rsidR="009A567D" w:rsidRPr="002F68FD" w14:paraId="1B91D541" w14:textId="77777777" w:rsidTr="009A567D">
        <w:trPr>
          <w:trHeight w:val="187"/>
        </w:trPr>
        <w:tc>
          <w:tcPr>
            <w:tcW w:w="7792" w:type="dxa"/>
          </w:tcPr>
          <w:p w14:paraId="77148CE4"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2.  Динамика численности речной выдры</w:t>
            </w:r>
          </w:p>
        </w:tc>
        <w:tc>
          <w:tcPr>
            <w:tcW w:w="1134" w:type="dxa"/>
          </w:tcPr>
          <w:p w14:paraId="6A6E1112"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20 стр.</w:t>
            </w:r>
          </w:p>
        </w:tc>
      </w:tr>
      <w:tr w:rsidR="009A567D" w:rsidRPr="002F68FD" w14:paraId="5AB12DEC" w14:textId="77777777" w:rsidTr="009A567D">
        <w:trPr>
          <w:trHeight w:val="125"/>
        </w:trPr>
        <w:tc>
          <w:tcPr>
            <w:tcW w:w="7792" w:type="dxa"/>
          </w:tcPr>
          <w:p w14:paraId="44AEDFCD"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3.  Динамика численности бурого медведя</w:t>
            </w:r>
          </w:p>
        </w:tc>
        <w:tc>
          <w:tcPr>
            <w:tcW w:w="1134" w:type="dxa"/>
          </w:tcPr>
          <w:p w14:paraId="03CC965D"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21 стр.</w:t>
            </w:r>
          </w:p>
        </w:tc>
      </w:tr>
      <w:tr w:rsidR="009A567D" w:rsidRPr="002F68FD" w14:paraId="39392C2D" w14:textId="77777777" w:rsidTr="009A567D">
        <w:trPr>
          <w:trHeight w:val="138"/>
        </w:trPr>
        <w:tc>
          <w:tcPr>
            <w:tcW w:w="7792" w:type="dxa"/>
          </w:tcPr>
          <w:p w14:paraId="5A3BA328"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4.  Динамика численности дикого северного оленя</w:t>
            </w:r>
          </w:p>
        </w:tc>
        <w:tc>
          <w:tcPr>
            <w:tcW w:w="1134" w:type="dxa"/>
          </w:tcPr>
          <w:p w14:paraId="3CEF0900"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22 стр.</w:t>
            </w:r>
          </w:p>
        </w:tc>
      </w:tr>
      <w:tr w:rsidR="009A567D" w:rsidRPr="002F68FD" w14:paraId="5EA791E4" w14:textId="77777777" w:rsidTr="009A567D">
        <w:trPr>
          <w:trHeight w:val="163"/>
        </w:trPr>
        <w:tc>
          <w:tcPr>
            <w:tcW w:w="7792" w:type="dxa"/>
          </w:tcPr>
          <w:p w14:paraId="616098C1"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5.  Динамика численности лося</w:t>
            </w:r>
          </w:p>
        </w:tc>
        <w:tc>
          <w:tcPr>
            <w:tcW w:w="1134" w:type="dxa"/>
          </w:tcPr>
          <w:p w14:paraId="51D11F38"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26 стр.</w:t>
            </w:r>
          </w:p>
        </w:tc>
      </w:tr>
      <w:tr w:rsidR="009A567D" w:rsidRPr="002F68FD" w14:paraId="199656BD" w14:textId="77777777" w:rsidTr="009A567D">
        <w:trPr>
          <w:trHeight w:val="213"/>
        </w:trPr>
        <w:tc>
          <w:tcPr>
            <w:tcW w:w="7792" w:type="dxa"/>
          </w:tcPr>
          <w:p w14:paraId="5D94BCE8" w14:textId="77777777" w:rsidR="009A567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3.2. Социально-экономическая ситуация района реализации планируемой (намечаемой) хозяйственной и иной деятельности</w:t>
            </w:r>
          </w:p>
        </w:tc>
        <w:tc>
          <w:tcPr>
            <w:tcW w:w="1134" w:type="dxa"/>
          </w:tcPr>
          <w:p w14:paraId="2E1FEB65"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27 стр.</w:t>
            </w:r>
          </w:p>
        </w:tc>
      </w:tr>
      <w:tr w:rsidR="009A567D" w:rsidRPr="002F68FD" w14:paraId="4FB2E91D" w14:textId="77777777" w:rsidTr="009A567D">
        <w:trPr>
          <w:trHeight w:val="109"/>
        </w:trPr>
        <w:tc>
          <w:tcPr>
            <w:tcW w:w="7792" w:type="dxa"/>
          </w:tcPr>
          <w:p w14:paraId="378A4A5B"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w="1134" w:type="dxa"/>
          </w:tcPr>
          <w:p w14:paraId="4F5359A7" w14:textId="77777777" w:rsidR="009A567D" w:rsidRDefault="009A567D" w:rsidP="009A567D">
            <w:pPr>
              <w:jc w:val="center"/>
              <w:rPr>
                <w:rFonts w:ascii="Times New Roman" w:hAnsi="Times New Roman" w:cs="Times New Roman"/>
                <w:sz w:val="28"/>
                <w:szCs w:val="28"/>
              </w:rPr>
            </w:pPr>
          </w:p>
          <w:p w14:paraId="4BA33847"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28 стр.</w:t>
            </w:r>
          </w:p>
        </w:tc>
      </w:tr>
      <w:tr w:rsidR="009A567D" w:rsidRPr="002F68FD" w14:paraId="15E3A1E6" w14:textId="77777777" w:rsidTr="009A567D">
        <w:trPr>
          <w:trHeight w:val="100"/>
        </w:trPr>
        <w:tc>
          <w:tcPr>
            <w:tcW w:w="7792" w:type="dxa"/>
          </w:tcPr>
          <w:p w14:paraId="1DA5D7E7"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 xml:space="preserve">5. </w:t>
            </w:r>
            <w:r w:rsidRPr="002F68FD">
              <w:rPr>
                <w:rFonts w:ascii="Times New Roman" w:hAnsi="Times New Roman" w:cs="Times New Roman"/>
                <w:sz w:val="28"/>
                <w:szCs w:val="28"/>
              </w:rPr>
              <w:t xml:space="preserve">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w="1134" w:type="dxa"/>
          </w:tcPr>
          <w:p w14:paraId="7E586EA3" w14:textId="77777777" w:rsidR="009A567D" w:rsidRDefault="009A567D" w:rsidP="009A567D">
            <w:pPr>
              <w:jc w:val="center"/>
              <w:rPr>
                <w:rFonts w:ascii="Times New Roman" w:hAnsi="Times New Roman" w:cs="Times New Roman"/>
                <w:sz w:val="28"/>
                <w:szCs w:val="28"/>
              </w:rPr>
            </w:pPr>
          </w:p>
          <w:p w14:paraId="21996C7C"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28 стр.</w:t>
            </w:r>
          </w:p>
        </w:tc>
      </w:tr>
      <w:tr w:rsidR="009A567D" w:rsidRPr="002F68FD" w14:paraId="127451B4" w14:textId="77777777" w:rsidTr="009A567D">
        <w:trPr>
          <w:trHeight w:val="150"/>
        </w:trPr>
        <w:tc>
          <w:tcPr>
            <w:tcW w:w="7792" w:type="dxa"/>
          </w:tcPr>
          <w:p w14:paraId="58C6A7A8"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lastRenderedPageBreak/>
              <w:t>6</w:t>
            </w:r>
            <w:r w:rsidRPr="002F68FD">
              <w:rPr>
                <w:rFonts w:ascii="Times New Roman" w:hAnsi="Times New Roman" w:cs="Times New Roman"/>
                <w:sz w:val="28"/>
                <w:szCs w:val="28"/>
              </w:rPr>
              <w:t>. Предложения по мероприятиям производственного экологического контроля и мониторинга окружающей среды</w:t>
            </w:r>
          </w:p>
        </w:tc>
        <w:tc>
          <w:tcPr>
            <w:tcW w:w="1134" w:type="dxa"/>
          </w:tcPr>
          <w:p w14:paraId="581AAD39"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29 стр.</w:t>
            </w:r>
          </w:p>
        </w:tc>
      </w:tr>
      <w:tr w:rsidR="009A567D" w:rsidRPr="002F68FD" w14:paraId="04803042" w14:textId="77777777" w:rsidTr="009A567D">
        <w:trPr>
          <w:trHeight w:val="151"/>
        </w:trPr>
        <w:tc>
          <w:tcPr>
            <w:tcW w:w="7792" w:type="dxa"/>
          </w:tcPr>
          <w:p w14:paraId="136F32BF"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7</w:t>
            </w:r>
            <w:r w:rsidRPr="002F68FD">
              <w:rPr>
                <w:rFonts w:ascii="Times New Roman" w:hAnsi="Times New Roman" w:cs="Times New Roman"/>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w="1134" w:type="dxa"/>
          </w:tcPr>
          <w:p w14:paraId="2BFA8063" w14:textId="77777777" w:rsidR="009A567D" w:rsidRDefault="009A567D" w:rsidP="009A567D">
            <w:pPr>
              <w:jc w:val="center"/>
              <w:rPr>
                <w:rFonts w:ascii="Times New Roman" w:hAnsi="Times New Roman" w:cs="Times New Roman"/>
                <w:sz w:val="28"/>
                <w:szCs w:val="28"/>
              </w:rPr>
            </w:pPr>
          </w:p>
          <w:p w14:paraId="441C15E1"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30 стр.</w:t>
            </w:r>
          </w:p>
        </w:tc>
      </w:tr>
      <w:tr w:rsidR="009A567D" w:rsidRPr="002F68FD" w14:paraId="105D1117" w14:textId="77777777" w:rsidTr="009A567D">
        <w:trPr>
          <w:trHeight w:val="1290"/>
        </w:trPr>
        <w:tc>
          <w:tcPr>
            <w:tcW w:w="7792" w:type="dxa"/>
          </w:tcPr>
          <w:p w14:paraId="44C80D72" w14:textId="77777777"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8</w:t>
            </w:r>
            <w:r w:rsidRPr="002F68FD">
              <w:rPr>
                <w:rFonts w:ascii="Times New Roman" w:hAnsi="Times New Roman" w:cs="Times New Roman"/>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w="1134" w:type="dxa"/>
          </w:tcPr>
          <w:p w14:paraId="49B8B477" w14:textId="77777777" w:rsidR="009A567D" w:rsidRDefault="009A567D" w:rsidP="009A567D">
            <w:pPr>
              <w:jc w:val="center"/>
              <w:rPr>
                <w:rFonts w:ascii="Times New Roman" w:hAnsi="Times New Roman" w:cs="Times New Roman"/>
                <w:sz w:val="28"/>
                <w:szCs w:val="28"/>
              </w:rPr>
            </w:pPr>
          </w:p>
          <w:p w14:paraId="4DF02234"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30 стр.</w:t>
            </w:r>
          </w:p>
        </w:tc>
      </w:tr>
      <w:tr w:rsidR="009A567D" w:rsidRPr="002F68FD" w14:paraId="367D2434" w14:textId="77777777" w:rsidTr="009A567D">
        <w:tc>
          <w:tcPr>
            <w:tcW w:w="7792" w:type="dxa"/>
          </w:tcPr>
          <w:p w14:paraId="5D655DEB"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w="1134" w:type="dxa"/>
          </w:tcPr>
          <w:p w14:paraId="14D0F3EA" w14:textId="77777777" w:rsidR="009A567D" w:rsidRDefault="009A567D" w:rsidP="009A567D">
            <w:pPr>
              <w:jc w:val="center"/>
              <w:rPr>
                <w:rFonts w:ascii="Times New Roman" w:hAnsi="Times New Roman" w:cs="Times New Roman"/>
                <w:sz w:val="28"/>
                <w:szCs w:val="28"/>
              </w:rPr>
            </w:pPr>
          </w:p>
          <w:p w14:paraId="2F2A0EEE" w14:textId="77777777" w:rsidR="009A567D" w:rsidRDefault="009A567D" w:rsidP="009A567D">
            <w:pPr>
              <w:jc w:val="center"/>
              <w:rPr>
                <w:rFonts w:ascii="Times New Roman" w:hAnsi="Times New Roman" w:cs="Times New Roman"/>
                <w:sz w:val="28"/>
                <w:szCs w:val="28"/>
              </w:rPr>
            </w:pPr>
          </w:p>
          <w:p w14:paraId="7B8B9FC4"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31 стр.</w:t>
            </w:r>
          </w:p>
        </w:tc>
      </w:tr>
      <w:tr w:rsidR="009A567D" w:rsidRPr="002F68FD" w14:paraId="58BB7E67" w14:textId="77777777" w:rsidTr="009A567D">
        <w:tc>
          <w:tcPr>
            <w:tcW w:w="7792" w:type="dxa"/>
          </w:tcPr>
          <w:p w14:paraId="79E2BE6C"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w="1134" w:type="dxa"/>
          </w:tcPr>
          <w:p w14:paraId="0AB025C8" w14:textId="77777777" w:rsidR="009A567D" w:rsidRDefault="009A567D" w:rsidP="009A567D">
            <w:pPr>
              <w:jc w:val="center"/>
              <w:rPr>
                <w:rFonts w:ascii="Times New Roman" w:hAnsi="Times New Roman" w:cs="Times New Roman"/>
                <w:sz w:val="28"/>
                <w:szCs w:val="28"/>
              </w:rPr>
            </w:pPr>
          </w:p>
          <w:p w14:paraId="22A6168A"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32 стр.</w:t>
            </w:r>
          </w:p>
        </w:tc>
      </w:tr>
      <w:tr w:rsidR="009A567D" w:rsidRPr="002F68FD" w14:paraId="7A7EE5B6" w14:textId="77777777" w:rsidTr="009A567D">
        <w:tc>
          <w:tcPr>
            <w:tcW w:w="7792" w:type="dxa"/>
          </w:tcPr>
          <w:p w14:paraId="2BED2031"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xml:space="preserve">.2.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w="1134" w:type="dxa"/>
          </w:tcPr>
          <w:p w14:paraId="42F8CB6C" w14:textId="77777777" w:rsidR="009A567D" w:rsidRDefault="009A567D" w:rsidP="009A567D">
            <w:pPr>
              <w:jc w:val="center"/>
              <w:rPr>
                <w:rFonts w:ascii="Times New Roman" w:hAnsi="Times New Roman" w:cs="Times New Roman"/>
                <w:sz w:val="28"/>
                <w:szCs w:val="28"/>
              </w:rPr>
            </w:pPr>
          </w:p>
          <w:p w14:paraId="5DA0BCFC"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33 стр.</w:t>
            </w:r>
          </w:p>
        </w:tc>
      </w:tr>
      <w:tr w:rsidR="009A567D" w:rsidRPr="002F68FD" w14:paraId="3FFDA88B" w14:textId="77777777" w:rsidTr="009A567D">
        <w:tc>
          <w:tcPr>
            <w:tcW w:w="7792" w:type="dxa"/>
          </w:tcPr>
          <w:p w14:paraId="713F72F9" w14:textId="77777777"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.3.  Сведения о форме проведения общественных обсуждений</w:t>
            </w:r>
          </w:p>
        </w:tc>
        <w:tc>
          <w:tcPr>
            <w:tcW w:w="1134" w:type="dxa"/>
          </w:tcPr>
          <w:p w14:paraId="2A2A9E0A" w14:textId="77777777"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33 стр.</w:t>
            </w:r>
          </w:p>
        </w:tc>
      </w:tr>
      <w:tr w:rsidR="009A567D" w:rsidRPr="002F68FD" w14:paraId="0DE5EC0A" w14:textId="77777777" w:rsidTr="009A567D">
        <w:tc>
          <w:tcPr>
            <w:tcW w:w="7792" w:type="dxa"/>
          </w:tcPr>
          <w:p w14:paraId="0137BE35" w14:textId="77777777" w:rsidR="009A567D" w:rsidRPr="002F68FD" w:rsidRDefault="00BC1D10" w:rsidP="009A567D">
            <w:pPr>
              <w:jc w:val="both"/>
              <w:rPr>
                <w:rFonts w:ascii="Times New Roman" w:hAnsi="Times New Roman" w:cs="Times New Roman"/>
                <w:sz w:val="28"/>
                <w:szCs w:val="28"/>
              </w:rPr>
            </w:pPr>
            <w:r>
              <w:rPr>
                <w:rFonts w:ascii="Times New Roman" w:hAnsi="Times New Roman" w:cs="Times New Roman"/>
                <w:sz w:val="28"/>
                <w:szCs w:val="28"/>
              </w:rPr>
              <w:t>9</w:t>
            </w:r>
            <w:r w:rsidR="009A567D" w:rsidRPr="002F68FD">
              <w:rPr>
                <w:rFonts w:ascii="Times New Roman" w:hAnsi="Times New Roman" w:cs="Times New Roman"/>
                <w:sz w:val="28"/>
                <w:szCs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w="1134" w:type="dxa"/>
          </w:tcPr>
          <w:p w14:paraId="5288A556" w14:textId="77777777" w:rsidR="00BC1D10" w:rsidRDefault="00BC1D10" w:rsidP="009A567D">
            <w:pPr>
              <w:jc w:val="center"/>
              <w:rPr>
                <w:rFonts w:ascii="Times New Roman" w:hAnsi="Times New Roman" w:cs="Times New Roman"/>
                <w:sz w:val="28"/>
                <w:szCs w:val="28"/>
              </w:rPr>
            </w:pPr>
          </w:p>
          <w:p w14:paraId="5F3BA2EB" w14:textId="77777777" w:rsidR="009A567D" w:rsidRPr="002F68FD" w:rsidRDefault="00BC1D10" w:rsidP="009A567D">
            <w:pPr>
              <w:jc w:val="center"/>
              <w:rPr>
                <w:rFonts w:ascii="Times New Roman" w:hAnsi="Times New Roman" w:cs="Times New Roman"/>
                <w:sz w:val="28"/>
                <w:szCs w:val="28"/>
              </w:rPr>
            </w:pPr>
            <w:r>
              <w:rPr>
                <w:rFonts w:ascii="Times New Roman" w:hAnsi="Times New Roman" w:cs="Times New Roman"/>
                <w:sz w:val="28"/>
                <w:szCs w:val="28"/>
              </w:rPr>
              <w:t>34 стр.</w:t>
            </w:r>
          </w:p>
        </w:tc>
      </w:tr>
      <w:tr w:rsidR="009A567D" w:rsidRPr="002F68FD" w14:paraId="453675E3" w14:textId="77777777" w:rsidTr="009A567D">
        <w:tc>
          <w:tcPr>
            <w:tcW w:w="7792" w:type="dxa"/>
          </w:tcPr>
          <w:p w14:paraId="489CE6DE"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13.  Результаты оценки воздействия на окружающую среду</w:t>
            </w:r>
          </w:p>
        </w:tc>
        <w:tc>
          <w:tcPr>
            <w:tcW w:w="1134" w:type="dxa"/>
          </w:tcPr>
          <w:p w14:paraId="4651A512" w14:textId="77777777" w:rsidR="009A567D" w:rsidRPr="002F68FD" w:rsidRDefault="00BC1D10" w:rsidP="009A567D">
            <w:pPr>
              <w:jc w:val="center"/>
              <w:rPr>
                <w:rFonts w:ascii="Times New Roman" w:hAnsi="Times New Roman" w:cs="Times New Roman"/>
                <w:sz w:val="28"/>
                <w:szCs w:val="28"/>
              </w:rPr>
            </w:pPr>
            <w:r>
              <w:rPr>
                <w:rFonts w:ascii="Times New Roman" w:hAnsi="Times New Roman" w:cs="Times New Roman"/>
                <w:sz w:val="28"/>
                <w:szCs w:val="28"/>
              </w:rPr>
              <w:t>34 стр.</w:t>
            </w:r>
          </w:p>
        </w:tc>
      </w:tr>
      <w:tr w:rsidR="009A567D" w:rsidRPr="002F68FD" w14:paraId="5B552237" w14:textId="77777777" w:rsidTr="009A567D">
        <w:tc>
          <w:tcPr>
            <w:tcW w:w="7792" w:type="dxa"/>
          </w:tcPr>
          <w:p w14:paraId="555550D7"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14.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tc>
        <w:tc>
          <w:tcPr>
            <w:tcW w:w="1134" w:type="dxa"/>
          </w:tcPr>
          <w:p w14:paraId="450B3DF8" w14:textId="77777777" w:rsidR="009A567D" w:rsidRPr="002F68FD" w:rsidRDefault="009A567D" w:rsidP="009A567D">
            <w:pPr>
              <w:jc w:val="center"/>
              <w:rPr>
                <w:rFonts w:ascii="Times New Roman" w:hAnsi="Times New Roman" w:cs="Times New Roman"/>
                <w:sz w:val="28"/>
                <w:szCs w:val="28"/>
              </w:rPr>
            </w:pPr>
          </w:p>
        </w:tc>
      </w:tr>
      <w:tr w:rsidR="009A567D" w:rsidRPr="002F68FD" w14:paraId="0F4E076D" w14:textId="77777777" w:rsidTr="009A567D">
        <w:tc>
          <w:tcPr>
            <w:tcW w:w="7792" w:type="dxa"/>
          </w:tcPr>
          <w:p w14:paraId="6C0E90FD" w14:textId="77777777"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15.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tc>
        <w:tc>
          <w:tcPr>
            <w:tcW w:w="1134" w:type="dxa"/>
          </w:tcPr>
          <w:p w14:paraId="05DD212A" w14:textId="77777777" w:rsidR="009A567D" w:rsidRPr="002F68FD" w:rsidRDefault="009A567D" w:rsidP="009A567D">
            <w:pPr>
              <w:jc w:val="center"/>
              <w:rPr>
                <w:rFonts w:ascii="Times New Roman" w:hAnsi="Times New Roman" w:cs="Times New Roman"/>
                <w:sz w:val="28"/>
                <w:szCs w:val="28"/>
              </w:rPr>
            </w:pPr>
          </w:p>
        </w:tc>
      </w:tr>
    </w:tbl>
    <w:p w14:paraId="3F7F98CB" w14:textId="77777777" w:rsidR="00BD12EE" w:rsidRPr="002F68FD" w:rsidRDefault="00BD12EE" w:rsidP="00F922F9">
      <w:pPr>
        <w:jc w:val="center"/>
        <w:rPr>
          <w:rFonts w:ascii="Times New Roman" w:hAnsi="Times New Roman" w:cs="Times New Roman"/>
          <w:sz w:val="28"/>
          <w:szCs w:val="28"/>
        </w:rPr>
      </w:pPr>
    </w:p>
    <w:p w14:paraId="1D15866E" w14:textId="77777777" w:rsidR="00BD12EE" w:rsidRPr="002F68FD" w:rsidRDefault="00BD12EE">
      <w:pPr>
        <w:rPr>
          <w:rFonts w:ascii="Times New Roman" w:hAnsi="Times New Roman" w:cs="Times New Roman"/>
          <w:sz w:val="28"/>
          <w:szCs w:val="28"/>
        </w:rPr>
      </w:pPr>
      <w:r w:rsidRPr="002F68FD">
        <w:rPr>
          <w:rFonts w:ascii="Times New Roman" w:hAnsi="Times New Roman" w:cs="Times New Roman"/>
          <w:sz w:val="28"/>
          <w:szCs w:val="28"/>
        </w:rPr>
        <w:br w:type="page"/>
      </w:r>
    </w:p>
    <w:p w14:paraId="5DD2E5E7" w14:textId="77777777" w:rsidR="00F7227F" w:rsidRPr="002F68FD" w:rsidRDefault="00E24BAE" w:rsidP="00474788">
      <w:pPr>
        <w:spacing w:after="12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w:t>
      </w:r>
      <w:r w:rsidR="009402B0" w:rsidRPr="002F68FD">
        <w:rPr>
          <w:rFonts w:ascii="Times New Roman" w:hAnsi="Times New Roman" w:cs="Times New Roman"/>
          <w:b/>
          <w:sz w:val="28"/>
          <w:szCs w:val="28"/>
        </w:rPr>
        <w:t xml:space="preserve">. </w:t>
      </w:r>
      <w:r w:rsidR="004D4B4D" w:rsidRPr="002F68FD">
        <w:rPr>
          <w:rFonts w:ascii="Times New Roman" w:hAnsi="Times New Roman" w:cs="Times New Roman"/>
          <w:b/>
          <w:sz w:val="28"/>
          <w:szCs w:val="28"/>
        </w:rPr>
        <w:t>Общие сведения</w:t>
      </w:r>
      <w:r w:rsidR="00721D1A" w:rsidRPr="002F68FD">
        <w:rPr>
          <w:rFonts w:ascii="Times New Roman" w:hAnsi="Times New Roman" w:cs="Times New Roman"/>
          <w:b/>
          <w:sz w:val="28"/>
          <w:szCs w:val="28"/>
        </w:rPr>
        <w:t xml:space="preserve"> о планируемой (намечаемой) хозяйственной и иной деятельности</w:t>
      </w:r>
    </w:p>
    <w:p w14:paraId="7ECAB4BE" w14:textId="77777777"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1.1. </w:t>
      </w:r>
      <w:r w:rsidR="00C8605B" w:rsidRPr="002F68FD">
        <w:rPr>
          <w:rFonts w:ascii="Times New Roman" w:hAnsi="Times New Roman" w:cs="Times New Roman"/>
          <w:b/>
          <w:sz w:val="28"/>
          <w:szCs w:val="28"/>
        </w:rPr>
        <w:t>Сведения о заказчике планируемой (намечаемой) хозяйственной и иной деятельности</w:t>
      </w:r>
    </w:p>
    <w:p w14:paraId="4184D775" w14:textId="77777777" w:rsidR="005763CD" w:rsidRPr="002F68FD" w:rsidRDefault="00F922F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Заказчиком деятельности является </w:t>
      </w:r>
      <w:r w:rsidR="00C8605B" w:rsidRPr="002F68FD">
        <w:rPr>
          <w:rFonts w:ascii="Times New Roman" w:hAnsi="Times New Roman" w:cs="Times New Roman"/>
          <w:sz w:val="28"/>
          <w:szCs w:val="28"/>
        </w:rPr>
        <w:t xml:space="preserve">агентство лесного и охотничьего хозяйства Сахалинской области (далее – Агентство), ОГРН 1206500007075, ИНН 6501312393, адрес: 693020, г. Южно-Сахалинск, Коммунистический проспект, д. 39 Б, тел. 8(4242)672-477, 8(4242)672-508, </w:t>
      </w:r>
      <w:r w:rsidR="00C8605B" w:rsidRPr="002F68FD">
        <w:rPr>
          <w:rFonts w:ascii="Times New Roman" w:hAnsi="Times New Roman" w:cs="Times New Roman"/>
          <w:sz w:val="28"/>
          <w:szCs w:val="28"/>
          <w:lang w:val="en-US"/>
        </w:rPr>
        <w:t>e</w:t>
      </w:r>
      <w:r w:rsidR="00C8605B" w:rsidRPr="002F68FD">
        <w:rPr>
          <w:rFonts w:ascii="Times New Roman" w:hAnsi="Times New Roman" w:cs="Times New Roman"/>
          <w:sz w:val="28"/>
          <w:szCs w:val="28"/>
        </w:rPr>
        <w:t>-</w:t>
      </w:r>
      <w:r w:rsidR="00C8605B" w:rsidRPr="002F68FD">
        <w:rPr>
          <w:rFonts w:ascii="Times New Roman" w:hAnsi="Times New Roman" w:cs="Times New Roman"/>
          <w:sz w:val="28"/>
          <w:szCs w:val="28"/>
          <w:lang w:val="en-US"/>
        </w:rPr>
        <w:t>mail</w:t>
      </w:r>
      <w:r w:rsidR="00C8605B" w:rsidRPr="002F68FD">
        <w:rPr>
          <w:rFonts w:ascii="Times New Roman" w:hAnsi="Times New Roman" w:cs="Times New Roman"/>
          <w:sz w:val="28"/>
          <w:szCs w:val="28"/>
        </w:rPr>
        <w:t xml:space="preserve">: </w:t>
      </w:r>
      <w:hyperlink r:id="rId8" w:history="1">
        <w:r w:rsidR="00C8605B" w:rsidRPr="002F68FD">
          <w:rPr>
            <w:rStyle w:val="a6"/>
            <w:rFonts w:ascii="Times New Roman" w:hAnsi="Times New Roman" w:cs="Times New Roman"/>
            <w:color w:val="auto"/>
            <w:sz w:val="28"/>
            <w:szCs w:val="28"/>
            <w:lang w:val="en-US"/>
          </w:rPr>
          <w:t>les</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sakhalin</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gov</w:t>
        </w:r>
        <w:r w:rsidR="00C8605B" w:rsidRPr="002F68FD">
          <w:rPr>
            <w:rStyle w:val="a6"/>
            <w:rFonts w:ascii="Times New Roman" w:hAnsi="Times New Roman" w:cs="Times New Roman"/>
            <w:color w:val="auto"/>
            <w:sz w:val="28"/>
            <w:szCs w:val="28"/>
          </w:rPr>
          <w:t>.</w:t>
        </w:r>
        <w:r w:rsidR="00C8605B" w:rsidRPr="002F68FD">
          <w:rPr>
            <w:rStyle w:val="a6"/>
            <w:rFonts w:ascii="Times New Roman" w:hAnsi="Times New Roman" w:cs="Times New Roman"/>
            <w:color w:val="auto"/>
            <w:sz w:val="28"/>
            <w:szCs w:val="28"/>
            <w:lang w:val="en-US"/>
          </w:rPr>
          <w:t>ru</w:t>
        </w:r>
      </w:hyperlink>
      <w:r w:rsidR="00C8605B" w:rsidRPr="002F68FD">
        <w:rPr>
          <w:rFonts w:ascii="Times New Roman" w:hAnsi="Times New Roman" w:cs="Times New Roman"/>
          <w:sz w:val="28"/>
          <w:szCs w:val="28"/>
        </w:rPr>
        <w:t>.</w:t>
      </w:r>
    </w:p>
    <w:p w14:paraId="204A75DA" w14:textId="77777777"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1.2. На</w:t>
      </w:r>
      <w:r w:rsidR="00721D1A" w:rsidRPr="002F68FD">
        <w:rPr>
          <w:rFonts w:ascii="Times New Roman" w:hAnsi="Times New Roman" w:cs="Times New Roman"/>
          <w:b/>
          <w:sz w:val="28"/>
          <w:szCs w:val="28"/>
        </w:rPr>
        <w:t>именов</w:t>
      </w:r>
      <w:r w:rsidRPr="002F68FD">
        <w:rPr>
          <w:rFonts w:ascii="Times New Roman" w:hAnsi="Times New Roman" w:cs="Times New Roman"/>
          <w:b/>
          <w:sz w:val="28"/>
          <w:szCs w:val="28"/>
        </w:rPr>
        <w:t xml:space="preserve">ание </w:t>
      </w:r>
      <w:r w:rsidR="00C8605B" w:rsidRPr="002F68FD">
        <w:rPr>
          <w:rFonts w:ascii="Times New Roman" w:hAnsi="Times New Roman" w:cs="Times New Roman"/>
          <w:b/>
          <w:sz w:val="28"/>
          <w:szCs w:val="28"/>
        </w:rPr>
        <w:t>планируемой (намечаемой) хозяйственной и иной деятельности и планируемое место её реализации</w:t>
      </w:r>
    </w:p>
    <w:p w14:paraId="6397F792" w14:textId="77777777" w:rsidR="00812D24" w:rsidRPr="002F68FD" w:rsidRDefault="00721D1A" w:rsidP="00474788">
      <w:pPr>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b/>
          <w:sz w:val="28"/>
          <w:szCs w:val="28"/>
        </w:rPr>
        <w:t>Наименование планируемой (намечаемой) хозяйственной и иной деятельности:</w:t>
      </w:r>
      <w:r w:rsidRPr="002F68FD">
        <w:rPr>
          <w:rFonts w:ascii="Times New Roman" w:hAnsi="Times New Roman" w:cs="Times New Roman"/>
          <w:sz w:val="28"/>
          <w:szCs w:val="28"/>
        </w:rPr>
        <w:t xml:space="preserve"> у</w:t>
      </w:r>
      <w:r w:rsidR="00812D24" w:rsidRPr="002F68FD">
        <w:rPr>
          <w:rFonts w:ascii="Times New Roman" w:hAnsi="Times New Roman" w:cs="Times New Roman"/>
          <w:sz w:val="28"/>
          <w:szCs w:val="28"/>
        </w:rPr>
        <w:t xml:space="preserve">становление объемов (лимитов и квот) добычи </w:t>
      </w:r>
      <w:r w:rsidR="00812D24"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p>
    <w:p w14:paraId="580191E6" w14:textId="77777777" w:rsidR="00470C42" w:rsidRPr="002F68FD" w:rsidRDefault="00721D1A" w:rsidP="00470C42">
      <w:pPr>
        <w:spacing w:after="0"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Планируемое место реализации планируемой (намечаемой) хозяйственной и иной деятельности: </w:t>
      </w:r>
      <w:r w:rsidR="00470C42" w:rsidRPr="002F68FD">
        <w:rPr>
          <w:rFonts w:ascii="Times New Roman" w:hAnsi="Times New Roman" w:cs="Times New Roman"/>
          <w:sz w:val="28"/>
          <w:szCs w:val="28"/>
        </w:rPr>
        <w:t>Сахалинская область.</w:t>
      </w:r>
      <w:r w:rsidR="00470C42" w:rsidRPr="002F68FD">
        <w:rPr>
          <w:rFonts w:ascii="Times New Roman" w:hAnsi="Times New Roman" w:cs="Times New Roman"/>
          <w:b/>
          <w:sz w:val="28"/>
          <w:szCs w:val="28"/>
        </w:rPr>
        <w:t xml:space="preserve"> </w:t>
      </w:r>
    </w:p>
    <w:p w14:paraId="4F471A0B" w14:textId="77777777" w:rsidR="004045EB"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Объемы (лимиты и квоты) добычи </w:t>
      </w:r>
      <w:r w:rsidRPr="002F68FD">
        <w:rPr>
          <w:rFonts w:ascii="Times New Roman" w:eastAsia="Calibri" w:hAnsi="Times New Roman" w:cs="Times New Roman"/>
          <w:sz w:val="28"/>
          <w:szCs w:val="28"/>
          <w:lang w:eastAsia="ru-RU"/>
        </w:rPr>
        <w:t>охотничьих ресурсов устанавливаются для з</w:t>
      </w:r>
      <w:r w:rsidR="00812D24" w:rsidRPr="002F68FD">
        <w:rPr>
          <w:rFonts w:ascii="Times New Roman" w:eastAsia="Calibri" w:hAnsi="Times New Roman" w:cs="Times New Roman"/>
          <w:sz w:val="28"/>
          <w:szCs w:val="28"/>
          <w:lang w:eastAsia="ru-RU"/>
        </w:rPr>
        <w:t>акрепленны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и общедоступны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охотничьи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угод</w:t>
      </w:r>
      <w:r w:rsidRPr="002F68FD">
        <w:rPr>
          <w:rFonts w:ascii="Times New Roman" w:eastAsia="Calibri" w:hAnsi="Times New Roman" w:cs="Times New Roman"/>
          <w:sz w:val="28"/>
          <w:szCs w:val="28"/>
          <w:lang w:eastAsia="ru-RU"/>
        </w:rPr>
        <w:t>ий</w:t>
      </w:r>
      <w:r w:rsidR="00812D24" w:rsidRPr="002F68FD">
        <w:rPr>
          <w:rFonts w:ascii="Times New Roman" w:eastAsia="Calibri" w:hAnsi="Times New Roman" w:cs="Times New Roman"/>
          <w:sz w:val="28"/>
          <w:szCs w:val="28"/>
          <w:lang w:eastAsia="ru-RU"/>
        </w:rPr>
        <w:t xml:space="preserve"> Сахалинской области, а также </w:t>
      </w:r>
      <w:r w:rsidRPr="002F68FD">
        <w:rPr>
          <w:rFonts w:ascii="Times New Roman" w:eastAsia="Calibri" w:hAnsi="Times New Roman" w:cs="Times New Roman"/>
          <w:sz w:val="28"/>
          <w:szCs w:val="28"/>
          <w:lang w:eastAsia="ru-RU"/>
        </w:rPr>
        <w:t xml:space="preserve">для </w:t>
      </w:r>
      <w:r w:rsidR="00812D24" w:rsidRPr="002F68FD">
        <w:rPr>
          <w:rFonts w:ascii="Times New Roman" w:eastAsia="Calibri" w:hAnsi="Times New Roman" w:cs="Times New Roman"/>
          <w:sz w:val="28"/>
          <w:szCs w:val="28"/>
          <w:lang w:eastAsia="ru-RU"/>
        </w:rPr>
        <w:t>ины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территори</w:t>
      </w:r>
      <w:r w:rsidRPr="002F68FD">
        <w:rPr>
          <w:rFonts w:ascii="Times New Roman" w:eastAsia="Calibri" w:hAnsi="Times New Roman" w:cs="Times New Roman"/>
          <w:sz w:val="28"/>
          <w:szCs w:val="28"/>
          <w:lang w:eastAsia="ru-RU"/>
        </w:rPr>
        <w:t>й</w:t>
      </w:r>
      <w:r w:rsidR="00C93516" w:rsidRPr="002F68FD">
        <w:rPr>
          <w:rFonts w:ascii="Times New Roman" w:eastAsia="Calibri" w:hAnsi="Times New Roman" w:cs="Times New Roman"/>
          <w:sz w:val="28"/>
          <w:szCs w:val="28"/>
          <w:lang w:eastAsia="ru-RU"/>
        </w:rPr>
        <w:t xml:space="preserve"> Сахалинской области</w:t>
      </w:r>
      <w:r w:rsidR="00812D24" w:rsidRPr="002F68FD">
        <w:rPr>
          <w:rFonts w:ascii="Times New Roman" w:eastAsia="Calibri" w:hAnsi="Times New Roman" w:cs="Times New Roman"/>
          <w:sz w:val="28"/>
          <w:szCs w:val="28"/>
          <w:lang w:eastAsia="ru-RU"/>
        </w:rPr>
        <w:t>, являющи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ся средой обитания охотничьих ресурсов, за исключением особо охраняемых природных территорий федерального значения.</w:t>
      </w:r>
    </w:p>
    <w:p w14:paraId="75BEEAA4" w14:textId="77777777" w:rsidR="00F922F9" w:rsidRPr="002F68FD" w:rsidRDefault="00F922F9" w:rsidP="00474788">
      <w:pPr>
        <w:spacing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1.3. </w:t>
      </w:r>
      <w:r w:rsidR="00C8605B" w:rsidRPr="002F68FD">
        <w:rPr>
          <w:rFonts w:ascii="Times New Roman" w:hAnsi="Times New Roman" w:cs="Times New Roman"/>
          <w:b/>
          <w:sz w:val="28"/>
          <w:szCs w:val="28"/>
        </w:rPr>
        <w:t>Цель и необходимость реализации планируемой (намечаемой) хозяйственной и иной деятельности</w:t>
      </w:r>
    </w:p>
    <w:p w14:paraId="383C7CD5" w14:textId="77777777" w:rsidR="00470C42"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eastAsia="Calibri" w:hAnsi="Times New Roman" w:cs="Times New Roman"/>
          <w:b/>
          <w:sz w:val="28"/>
          <w:szCs w:val="28"/>
          <w:lang w:eastAsia="ru-RU"/>
        </w:rPr>
        <w:t>Целью</w:t>
      </w:r>
      <w:r w:rsidRPr="002F68FD">
        <w:rPr>
          <w:rFonts w:ascii="Times New Roman" w:hAnsi="Times New Roman" w:cs="Times New Roman"/>
          <w:b/>
          <w:sz w:val="28"/>
          <w:szCs w:val="28"/>
        </w:rPr>
        <w:t xml:space="preserve"> реализации планируемой (намечаемой) хозяйственной и иной деятельности</w:t>
      </w:r>
      <w:r w:rsidRPr="002F68FD">
        <w:rPr>
          <w:rFonts w:ascii="Times New Roman" w:eastAsia="Calibri" w:hAnsi="Times New Roman" w:cs="Times New Roman"/>
          <w:b/>
          <w:sz w:val="28"/>
          <w:szCs w:val="28"/>
          <w:lang w:eastAsia="ru-RU"/>
        </w:rPr>
        <w:t xml:space="preserve"> является </w:t>
      </w:r>
      <w:r w:rsidRPr="002F68FD">
        <w:rPr>
          <w:rFonts w:ascii="Times New Roman" w:eastAsia="Calibri" w:hAnsi="Times New Roman" w:cs="Times New Roman"/>
          <w:sz w:val="28"/>
          <w:szCs w:val="28"/>
          <w:lang w:eastAsia="ru-RU"/>
        </w:rPr>
        <w:t>о</w:t>
      </w:r>
      <w:r w:rsidR="00C8605B" w:rsidRPr="002F68FD">
        <w:rPr>
          <w:rFonts w:ascii="Times New Roman" w:eastAsia="Calibri" w:hAnsi="Times New Roman" w:cs="Times New Roman"/>
          <w:sz w:val="28"/>
          <w:szCs w:val="28"/>
          <w:lang w:eastAsia="ru-RU"/>
        </w:rPr>
        <w:t>беспечение устойчивого существования и устойчивого (рационального) использования охотничьих ресурсов, сохранение биологического разнообразия.</w:t>
      </w:r>
    </w:p>
    <w:p w14:paraId="038DB68C" w14:textId="77777777" w:rsidR="00470C42" w:rsidRPr="002F68FD" w:rsidRDefault="00F321E7" w:rsidP="00474788">
      <w:pPr>
        <w:spacing w:line="276" w:lineRule="auto"/>
        <w:ind w:firstLine="709"/>
        <w:jc w:val="both"/>
        <w:rPr>
          <w:rFonts w:ascii="Times New Roman" w:hAnsi="Times New Roman" w:cs="Times New Roman"/>
          <w:sz w:val="27"/>
          <w:szCs w:val="27"/>
        </w:rPr>
      </w:pPr>
      <w:r w:rsidRPr="002F68FD">
        <w:rPr>
          <w:rFonts w:ascii="Times New Roman" w:eastAsia="Calibri" w:hAnsi="Times New Roman" w:cs="Times New Roman"/>
          <w:b/>
          <w:sz w:val="28"/>
          <w:szCs w:val="28"/>
          <w:lang w:eastAsia="ru-RU"/>
        </w:rPr>
        <w:t>Необходимость</w:t>
      </w:r>
      <w:r w:rsidR="00470C42" w:rsidRPr="002F68FD">
        <w:rPr>
          <w:rFonts w:ascii="Times New Roman" w:eastAsia="Calibri" w:hAnsi="Times New Roman" w:cs="Times New Roman"/>
          <w:b/>
          <w:sz w:val="28"/>
          <w:szCs w:val="28"/>
          <w:lang w:eastAsia="ru-RU"/>
        </w:rPr>
        <w:t xml:space="preserve"> </w:t>
      </w:r>
      <w:r w:rsidR="00470C42" w:rsidRPr="002F68FD">
        <w:rPr>
          <w:rFonts w:ascii="Times New Roman" w:hAnsi="Times New Roman" w:cs="Times New Roman"/>
          <w:b/>
          <w:sz w:val="28"/>
          <w:szCs w:val="28"/>
        </w:rPr>
        <w:t xml:space="preserve">реализации планируемой (намечаемой) хозяйственной и иной деятельности обусловлена </w:t>
      </w:r>
      <w:r w:rsidR="00470C42" w:rsidRPr="002F68FD">
        <w:rPr>
          <w:rFonts w:ascii="Times New Roman" w:eastAsia="Calibri" w:hAnsi="Times New Roman" w:cs="Times New Roman"/>
          <w:sz w:val="28"/>
          <w:szCs w:val="28"/>
          <w:lang w:eastAsia="ru-RU"/>
        </w:rPr>
        <w:t>сохранением биологического разнообразия,</w:t>
      </w:r>
      <w:r w:rsidR="00470C42" w:rsidRPr="002F68FD">
        <w:rPr>
          <w:rFonts w:ascii="Times New Roman" w:hAnsi="Times New Roman" w:cs="Times New Roman"/>
          <w:b/>
          <w:sz w:val="28"/>
          <w:szCs w:val="28"/>
        </w:rPr>
        <w:t xml:space="preserve"> </w:t>
      </w:r>
      <w:r w:rsidR="00470C42" w:rsidRPr="002F68FD">
        <w:rPr>
          <w:rFonts w:ascii="Times New Roman" w:hAnsi="Times New Roman" w:cs="Times New Roman"/>
          <w:sz w:val="28"/>
          <w:szCs w:val="28"/>
        </w:rPr>
        <w:t>соблюдением прав граждан и хозяйствующих субъектов (охотпользователей) на пользование охот</w:t>
      </w:r>
      <w:r w:rsidR="00470C42" w:rsidRPr="002F68FD">
        <w:rPr>
          <w:rFonts w:ascii="Times New Roman" w:hAnsi="Times New Roman" w:cs="Times New Roman"/>
          <w:sz w:val="28"/>
          <w:szCs w:val="28"/>
        </w:rPr>
        <w:lastRenderedPageBreak/>
        <w:t xml:space="preserve">ничьими ресурсами в объемах, позволяющих </w:t>
      </w:r>
      <w:r w:rsidR="00470C42" w:rsidRPr="002F68FD">
        <w:rPr>
          <w:rFonts w:ascii="Times New Roman" w:eastAsia="Calibri" w:hAnsi="Times New Roman" w:cs="Times New Roman"/>
          <w:sz w:val="28"/>
          <w:szCs w:val="28"/>
          <w:lang w:eastAsia="ru-RU"/>
        </w:rPr>
        <w:t>обеспечить устойчивое существование и устойчивое (рациональное) использование охотничьих ресурсов.</w:t>
      </w:r>
    </w:p>
    <w:p w14:paraId="6EA0D10E" w14:textId="77777777" w:rsidR="001C5C78" w:rsidRPr="002F68FD" w:rsidRDefault="00C8605B"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1.4</w:t>
      </w:r>
      <w:r w:rsidR="001C5C78" w:rsidRPr="002F68FD">
        <w:rPr>
          <w:rFonts w:ascii="Times New Roman" w:hAnsi="Times New Roman" w:cs="Times New Roman"/>
          <w:b/>
          <w:sz w:val="28"/>
          <w:szCs w:val="28"/>
        </w:rPr>
        <w:t xml:space="preserve">. </w:t>
      </w:r>
      <w:r w:rsidRPr="002F68FD">
        <w:rPr>
          <w:rFonts w:ascii="Times New Roman" w:hAnsi="Times New Roman" w:cs="Times New Roman"/>
          <w:b/>
          <w:sz w:val="28"/>
          <w:szCs w:val="28"/>
        </w:rPr>
        <w:t>Описание планируемой (намечаемой) хозяйственной и иной деятельности</w:t>
      </w:r>
    </w:p>
    <w:p w14:paraId="2A80E8C5" w14:textId="77777777" w:rsidR="00091D5C" w:rsidRPr="002F68FD" w:rsidRDefault="00091D5C"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w:t>
      </w:r>
      <w:r w:rsidR="00C428C5" w:rsidRPr="002F68FD">
        <w:rPr>
          <w:rFonts w:ascii="Times New Roman" w:hAnsi="Times New Roman" w:cs="Times New Roman"/>
          <w:sz w:val="28"/>
          <w:szCs w:val="28"/>
        </w:rPr>
        <w:t xml:space="preserve">, ст.6 Федерального закона от 24.04.1995 N 52-ФЗ «О животном мире» </w:t>
      </w:r>
      <w:r w:rsidRPr="002F68FD">
        <w:rPr>
          <w:rFonts w:ascii="Times New Roman" w:hAnsi="Times New Roman" w:cs="Times New Roman"/>
          <w:sz w:val="28"/>
          <w:szCs w:val="28"/>
        </w:rPr>
        <w:t xml:space="preserve">и в соответствии с Положением об </w:t>
      </w:r>
      <w:r w:rsidR="00AD700A" w:rsidRPr="002F68FD">
        <w:rPr>
          <w:rFonts w:ascii="Times New Roman" w:hAnsi="Times New Roman" w:cs="Times New Roman"/>
          <w:sz w:val="28"/>
          <w:szCs w:val="28"/>
        </w:rPr>
        <w:t>Агентстве</w:t>
      </w:r>
      <w:r w:rsidRPr="002F68FD">
        <w:rPr>
          <w:rFonts w:ascii="Times New Roman" w:hAnsi="Times New Roman" w:cs="Times New Roman"/>
          <w:sz w:val="28"/>
          <w:szCs w:val="28"/>
        </w:rPr>
        <w:t xml:space="preserve">, утвержденным постановлением Правительства Сахалинской области от 08.12.2020 № 565, </w:t>
      </w:r>
      <w:r w:rsidR="003C2280" w:rsidRPr="002F68FD">
        <w:rPr>
          <w:rFonts w:ascii="Times New Roman" w:hAnsi="Times New Roman" w:cs="Times New Roman"/>
          <w:sz w:val="28"/>
          <w:szCs w:val="28"/>
        </w:rPr>
        <w:t>а</w:t>
      </w:r>
      <w:r w:rsidRPr="002F68FD">
        <w:rPr>
          <w:rFonts w:ascii="Times New Roman" w:hAnsi="Times New Roman" w:cs="Times New Roman"/>
          <w:sz w:val="28"/>
          <w:szCs w:val="28"/>
        </w:rPr>
        <w:t xml:space="preserve">гентство является специально уполномоченным органом исполнительной власти Сахалинской области,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14:paraId="2E6E8996" w14:textId="77777777"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14:paraId="61A105EC" w14:textId="77777777"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w:t>
      </w:r>
      <w:r w:rsidR="00470C42" w:rsidRPr="002F68FD">
        <w:rPr>
          <w:rFonts w:ascii="Times New Roman" w:hAnsi="Times New Roman" w:cs="Times New Roman"/>
          <w:sz w:val="28"/>
          <w:szCs w:val="28"/>
        </w:rPr>
        <w:t>1</w:t>
      </w:r>
      <w:r w:rsidRPr="002F68FD">
        <w:rPr>
          <w:rFonts w:ascii="Times New Roman" w:hAnsi="Times New Roman" w:cs="Times New Roman"/>
          <w:sz w:val="28"/>
          <w:szCs w:val="28"/>
        </w:rPr>
        <w:t xml:space="preserve">7.05.2010 № 164 «Об утверждении Перечня видов охотничьих ресурсов, добыча которых осуществляется в соответствии с лимитами их добычи». </w:t>
      </w:r>
    </w:p>
    <w:p w14:paraId="796D250B" w14:textId="77777777"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2F68FD">
        <w:rPr>
          <w:rFonts w:ascii="Times New Roman" w:hAnsi="Times New Roman" w:cs="Times New Roman"/>
          <w:sz w:val="28"/>
          <w:szCs w:val="28"/>
        </w:rPr>
        <w:lastRenderedPageBreak/>
        <w:t xml:space="preserve">сфере охраны и использования объектов животного мира и среды их обитания. </w:t>
      </w:r>
    </w:p>
    <w:p w14:paraId="6B330FEE" w14:textId="77777777"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14:paraId="20F6FDE5" w14:textId="77777777" w:rsidR="00C428C5"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Во исполнение ст. 24 Федерального закона от 24.07.2009 № 209-ФЗ «Об охоте…» Агентством устанавливаются лимиты и квоты добычи бурого медведя, речной выдры, а также устанавливаются по согласованию с уполномоченным федеральным органом исполнительной власти лимит и квота добычи – соболя</w:t>
      </w:r>
      <w:r w:rsidR="00470C42" w:rsidRPr="002F68FD">
        <w:rPr>
          <w:rFonts w:ascii="Times New Roman" w:hAnsi="Times New Roman" w:cs="Times New Roman"/>
          <w:sz w:val="28"/>
          <w:szCs w:val="28"/>
        </w:rPr>
        <w:t xml:space="preserve"> и </w:t>
      </w:r>
      <w:r w:rsidRPr="002F68FD">
        <w:rPr>
          <w:rFonts w:ascii="Times New Roman" w:hAnsi="Times New Roman" w:cs="Times New Roman"/>
          <w:sz w:val="28"/>
          <w:szCs w:val="28"/>
        </w:rPr>
        <w:t xml:space="preserve">благородного оленя (изюбра) в Сахалинской области, за исключением охотничьих ресурсов, находящихся на особо охраняемых природных территориях федерального значения. </w:t>
      </w:r>
    </w:p>
    <w:p w14:paraId="3E770B57" w14:textId="77777777"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Лимит добычи охотничьих ресурсов исчисляется на основе </w:t>
      </w:r>
      <w:r w:rsidRPr="002F68FD">
        <w:rPr>
          <w:rStyle w:val="-"/>
          <w:rFonts w:ascii="Times New Roman" w:hAnsi="Times New Roman" w:cs="Times New Roman"/>
          <w:color w:val="auto"/>
          <w:sz w:val="28"/>
          <w:szCs w:val="28"/>
          <w:u w:val="none"/>
        </w:rPr>
        <w:t>нормативов</w:t>
      </w:r>
      <w:r w:rsidRPr="002F68FD">
        <w:rPr>
          <w:rFonts w:ascii="Times New Roman" w:hAnsi="Times New Roman" w:cs="Times New Roman"/>
          <w:sz w:val="28"/>
          <w:szCs w:val="28"/>
        </w:rPr>
        <w:t xml:space="preserve"> допустимого изъятия охотничьих ресурсов, утвержденных Приказом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r w:rsidR="00C93516" w:rsidRPr="002F68FD">
        <w:rPr>
          <w:rFonts w:ascii="Times New Roman" w:hAnsi="Times New Roman" w:cs="Times New Roman"/>
          <w:sz w:val="28"/>
          <w:szCs w:val="28"/>
        </w:rPr>
        <w:t xml:space="preserve"> 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14:paraId="77FAD794" w14:textId="77777777" w:rsidR="00091D5C" w:rsidRPr="002F68FD" w:rsidRDefault="00091D5C" w:rsidP="00474788">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При установлении лимитов и квот добычи охотничьих ресурсов Агентство подготавливает документ об утверждении лимита и квот добычи охотничьих ресурсов в Сахалинской области в </w:t>
      </w:r>
      <w:r w:rsidR="00C428C5" w:rsidRPr="002F68FD">
        <w:rPr>
          <w:rFonts w:ascii="Times New Roman" w:hAnsi="Times New Roman" w:cs="Times New Roman"/>
          <w:sz w:val="28"/>
          <w:szCs w:val="28"/>
        </w:rPr>
        <w:t xml:space="preserve">строгом </w:t>
      </w:r>
      <w:r w:rsidRPr="002F68FD">
        <w:rPr>
          <w:rFonts w:ascii="Times New Roman" w:hAnsi="Times New Roman" w:cs="Times New Roman"/>
          <w:sz w:val="28"/>
          <w:szCs w:val="28"/>
        </w:rPr>
        <w:t>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w:t>
      </w:r>
      <w:r w:rsidR="00C93516" w:rsidRPr="002F68FD">
        <w:rPr>
          <w:rFonts w:ascii="Times New Roman" w:hAnsi="Times New Roman" w:cs="Times New Roman"/>
          <w:sz w:val="28"/>
          <w:szCs w:val="28"/>
        </w:rPr>
        <w:t xml:space="preserve"> и требований к его содержанию и составу</w:t>
      </w:r>
      <w:r w:rsidRPr="002F68FD">
        <w:rPr>
          <w:rFonts w:ascii="Times New Roman" w:hAnsi="Times New Roman" w:cs="Times New Roman"/>
          <w:sz w:val="28"/>
          <w:szCs w:val="28"/>
        </w:rPr>
        <w:t>»</w:t>
      </w:r>
      <w:r w:rsidR="00C93516" w:rsidRPr="002F68FD">
        <w:rPr>
          <w:rFonts w:ascii="Times New Roman" w:hAnsi="Times New Roman" w:cs="Times New Roman"/>
          <w:sz w:val="28"/>
          <w:szCs w:val="28"/>
        </w:rPr>
        <w:t xml:space="preserve">, </w:t>
      </w:r>
      <w:r w:rsidR="00DB2416" w:rsidRPr="002F68FD">
        <w:rPr>
          <w:rFonts w:ascii="Times New Roman" w:hAnsi="Times New Roman" w:cs="Times New Roman"/>
          <w:sz w:val="28"/>
          <w:szCs w:val="28"/>
        </w:rPr>
        <w:t>а именно</w:t>
      </w:r>
      <w:r w:rsidR="00C428C5" w:rsidRPr="002F68FD">
        <w:rPr>
          <w:rFonts w:ascii="Times New Roman" w:hAnsi="Times New Roman" w:cs="Times New Roman"/>
          <w:sz w:val="28"/>
          <w:szCs w:val="28"/>
        </w:rPr>
        <w:t>:</w:t>
      </w:r>
    </w:p>
    <w:p w14:paraId="6D2D33D6" w14:textId="77777777" w:rsidR="0002059F" w:rsidRPr="002F68FD" w:rsidRDefault="00C428C5" w:rsidP="0002059F">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lastRenderedPageBreak/>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r w:rsidR="00BC6DA3" w:rsidRPr="002F68FD">
        <w:rPr>
          <w:rFonts w:ascii="Times New Roman" w:hAnsi="Times New Roman" w:cs="Times New Roman"/>
          <w:sz w:val="28"/>
          <w:szCs w:val="28"/>
        </w:rPr>
        <w:t>;</w:t>
      </w:r>
    </w:p>
    <w:p w14:paraId="7A2A884F" w14:textId="77777777" w:rsidR="0002059F"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w:t>
      </w:r>
      <w:r w:rsidR="00900B3B" w:rsidRPr="002F68FD">
        <w:rPr>
          <w:rFonts w:ascii="Times New Roman" w:hAnsi="Times New Roman" w:cs="Times New Roman"/>
          <w:sz w:val="28"/>
          <w:szCs w:val="28"/>
        </w:rPr>
        <w:t xml:space="preserve"> с 1</w:t>
      </w:r>
      <w:r w:rsidRPr="002F68FD">
        <w:rPr>
          <w:rFonts w:ascii="Times New Roman" w:hAnsi="Times New Roman" w:cs="Times New Roman"/>
          <w:sz w:val="28"/>
          <w:szCs w:val="28"/>
        </w:rPr>
        <w:t xml:space="preserve"> до 10 апреля</w:t>
      </w:r>
      <w:r w:rsidR="00900B3B" w:rsidRPr="002F68FD">
        <w:rPr>
          <w:rFonts w:ascii="Times New Roman" w:hAnsi="Times New Roman" w:cs="Times New Roman"/>
          <w:sz w:val="28"/>
          <w:szCs w:val="28"/>
        </w:rPr>
        <w:t xml:space="preserve"> (включительно)</w:t>
      </w:r>
      <w:r w:rsidRPr="002F68FD">
        <w:rPr>
          <w:rFonts w:ascii="Times New Roman" w:hAnsi="Times New Roman" w:cs="Times New Roman"/>
          <w:sz w:val="28"/>
          <w:szCs w:val="28"/>
        </w:rPr>
        <w:t xml:space="preserve">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w:t>
      </w:r>
    </w:p>
    <w:p w14:paraId="4CBC2A5F" w14:textId="77777777" w:rsidR="0002059F"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14:paraId="69B25919" w14:textId="77777777" w:rsidR="006B1EE4" w:rsidRPr="002F68FD" w:rsidRDefault="0002059F" w:rsidP="006B1EE4">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14:paraId="7A110512" w14:textId="77777777" w:rsidR="00900B3B" w:rsidRPr="002F68FD" w:rsidRDefault="00900B3B" w:rsidP="006B1EE4">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6B1EE4" w:rsidRPr="002F68FD">
        <w:rPr>
          <w:rFonts w:ascii="Times New Roman" w:hAnsi="Times New Roman" w:cs="Times New Roman"/>
          <w:sz w:val="28"/>
          <w:szCs w:val="28"/>
        </w:rPr>
        <w:t xml:space="preserve">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w:t>
      </w:r>
      <w:r w:rsidR="006B1EE4" w:rsidRPr="002F68FD">
        <w:rPr>
          <w:rFonts w:ascii="Times New Roman" w:hAnsi="Times New Roman" w:cs="Times New Roman"/>
          <w:sz w:val="28"/>
          <w:szCs w:val="28"/>
        </w:rPr>
        <w:lastRenderedPageBreak/>
        <w:t>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14:paraId="79FC8071" w14:textId="77777777" w:rsidR="00FA2C23" w:rsidRPr="002F68FD" w:rsidRDefault="0002059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14:paraId="66D86775" w14:textId="77777777" w:rsidR="00DB2416" w:rsidRPr="002F68FD" w:rsidRDefault="0002059F"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 наличии положительного заключения государственной экологической экспертизы, не позднее 15 июня </w:t>
      </w:r>
      <w:r w:rsidR="006B1EE4" w:rsidRPr="002F68FD">
        <w:rPr>
          <w:rFonts w:ascii="Times New Roman" w:hAnsi="Times New Roman" w:cs="Times New Roman"/>
          <w:sz w:val="28"/>
          <w:szCs w:val="28"/>
        </w:rPr>
        <w:t xml:space="preserve">уполномоченный орган </w:t>
      </w:r>
      <w:r w:rsidRPr="002F68FD">
        <w:rPr>
          <w:rFonts w:ascii="Times New Roman" w:hAnsi="Times New Roman" w:cs="Times New Roman"/>
          <w:sz w:val="28"/>
          <w:szCs w:val="28"/>
        </w:rPr>
        <w:t>представляет на согласование в Минприроды России проект лимита добычи охотничьих ресурсов на территории субъекта Российской Феде</w:t>
      </w:r>
      <w:r w:rsidR="00DB2416" w:rsidRPr="002F68FD">
        <w:rPr>
          <w:rFonts w:ascii="Times New Roman" w:hAnsi="Times New Roman" w:cs="Times New Roman"/>
          <w:sz w:val="28"/>
          <w:szCs w:val="28"/>
        </w:rPr>
        <w:t>рации видов охотничьих ресурсов;</w:t>
      </w:r>
    </w:p>
    <w:p w14:paraId="1705EFD0" w14:textId="77777777"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14:paraId="59CDBF26"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 нормативами допустимого изъятия, утвержденными Приказом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452B04AC"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соболя в пределах 35 % от численности;</w:t>
      </w:r>
    </w:p>
    <w:p w14:paraId="1E5F1B98"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речной выдры в пределах 5 % от численности;</w:t>
      </w:r>
    </w:p>
    <w:p w14:paraId="41B25948"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бурого медведя в пределах 30 % от численности;</w:t>
      </w:r>
    </w:p>
    <w:p w14:paraId="7217E86F"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благородного оленя (изюбра) в пределах 30 % от численности; </w:t>
      </w:r>
    </w:p>
    <w:p w14:paraId="1A3CDCE4" w14:textId="77777777" w:rsidR="00374E13" w:rsidRPr="002F68FD" w:rsidRDefault="00374E13" w:rsidP="00374E13">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2BF2E654" w14:textId="77777777" w:rsidR="00DB2416" w:rsidRPr="002F68FD" w:rsidRDefault="00091D5C"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14:paraId="207AF3A4" w14:textId="77777777"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14:paraId="27E1AD3A" w14:textId="77777777"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Добычу охотничьих ресурсов на территории Сахалинской области в 2022 - 2023 гг. планируется осуществлять в установленные сроки охоты и разрешенными к применению способами. </w:t>
      </w:r>
    </w:p>
    <w:p w14:paraId="17BF4AF6" w14:textId="77777777" w:rsidR="00DB2416" w:rsidRPr="002F68FD" w:rsidRDefault="00DB2416" w:rsidP="00DB241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Разработка проекта нормативно-технической документации «Материалы, обосновывающих объёмы (лимиты и квоты) добычи 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 до «01» августа </w:t>
      </w:r>
      <w:r w:rsidRPr="002F68FD">
        <w:rPr>
          <w:rFonts w:ascii="Times New Roman" w:hAnsi="Times New Roman" w:cs="Times New Roman"/>
          <w:sz w:val="28"/>
          <w:szCs w:val="28"/>
        </w:rPr>
        <w:lastRenderedPageBreak/>
        <w:t>2023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Сахалинской области.</w:t>
      </w:r>
    </w:p>
    <w:p w14:paraId="20AB7E62" w14:textId="77777777" w:rsidR="009C0FA5" w:rsidRPr="002F68FD" w:rsidRDefault="009C0FA5"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
          <w:sz w:val="28"/>
          <w:szCs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p w14:paraId="6E1C4639" w14:textId="77777777" w:rsidR="00B961D1" w:rsidRPr="002F68FD" w:rsidRDefault="00F321E7"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14:paraId="4DBEE3A1" w14:textId="77777777" w:rsidR="00C93516" w:rsidRPr="002F68FD" w:rsidRDefault="00C93516" w:rsidP="00C93516">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14:paraId="2F2F791F" w14:textId="77777777" w:rsidR="0080212B" w:rsidRPr="002F68FD" w:rsidRDefault="00B961D1"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Отказ от планируемой деятельности (</w:t>
      </w:r>
      <w:r w:rsidR="00C93516" w:rsidRPr="002F68FD">
        <w:rPr>
          <w:rFonts w:ascii="Times New Roman" w:hAnsi="Times New Roman" w:cs="Times New Roman"/>
          <w:sz w:val="28"/>
          <w:szCs w:val="28"/>
        </w:rPr>
        <w:t xml:space="preserve">отказ от установления объемов (лимитов и квот) добычи </w:t>
      </w:r>
      <w:r w:rsidR="00C93516"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w:t>
      </w:r>
      <w:r w:rsidR="00F321E7" w:rsidRPr="002F68FD">
        <w:rPr>
          <w:rFonts w:ascii="Times New Roman" w:hAnsi="Times New Roman" w:cs="Times New Roman"/>
          <w:sz w:val="28"/>
          <w:szCs w:val="28"/>
        </w:rPr>
        <w:t xml:space="preserve"> приведет к социальной напряженности</w:t>
      </w:r>
      <w:r w:rsidRPr="002F68FD">
        <w:rPr>
          <w:rFonts w:ascii="Times New Roman" w:hAnsi="Times New Roman" w:cs="Times New Roman"/>
          <w:sz w:val="28"/>
          <w:szCs w:val="28"/>
        </w:rPr>
        <w:t xml:space="preserve">, нарушению прав граждан </w:t>
      </w:r>
      <w:r w:rsidRPr="002F68FD">
        <w:rPr>
          <w:rFonts w:ascii="Times New Roman" w:hAnsi="Times New Roman" w:cs="Times New Roman"/>
          <w:sz w:val="28"/>
          <w:szCs w:val="28"/>
        </w:rPr>
        <w:lastRenderedPageBreak/>
        <w:t>и хозяйствующих субъектов</w:t>
      </w:r>
      <w:r w:rsidR="00F321E7" w:rsidRPr="002F68FD">
        <w:rPr>
          <w:rFonts w:ascii="Times New Roman" w:hAnsi="Times New Roman" w:cs="Times New Roman"/>
          <w:sz w:val="28"/>
          <w:szCs w:val="28"/>
        </w:rPr>
        <w:t xml:space="preserve"> и другим негативным факторам.</w:t>
      </w:r>
    </w:p>
    <w:p w14:paraId="4B4667BD" w14:textId="77777777" w:rsidR="00544D7B" w:rsidRPr="002F68FD" w:rsidRDefault="00544D7B" w:rsidP="00B961D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возможен в случае низкой численности охотничьих ресурсов не позволяющей установить лимит и квоты на добычу, </w:t>
      </w:r>
    </w:p>
    <w:p w14:paraId="67069074" w14:textId="77777777" w:rsidR="005763CD" w:rsidRPr="002F68FD" w:rsidRDefault="00AC7C6C" w:rsidP="00474788">
      <w:pPr>
        <w:spacing w:after="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 xml:space="preserve">2. Описание возможных </w:t>
      </w:r>
      <w:r w:rsidR="000A7377" w:rsidRPr="002F68FD">
        <w:rPr>
          <w:rFonts w:ascii="Times New Roman" w:hAnsi="Times New Roman" w:cs="Times New Roman"/>
          <w:b/>
          <w:sz w:val="28"/>
          <w:szCs w:val="28"/>
        </w:rPr>
        <w:t xml:space="preserve">видов воздействия на окружающую </w:t>
      </w:r>
      <w:r w:rsidRPr="002F68FD">
        <w:rPr>
          <w:rFonts w:ascii="Times New Roman" w:hAnsi="Times New Roman" w:cs="Times New Roman"/>
          <w:b/>
          <w:sz w:val="28"/>
          <w:szCs w:val="28"/>
        </w:rPr>
        <w:t>среду планируемой (н</w:t>
      </w:r>
      <w:r w:rsidR="000A7377" w:rsidRPr="002F68FD">
        <w:rPr>
          <w:rFonts w:ascii="Times New Roman" w:hAnsi="Times New Roman" w:cs="Times New Roman"/>
          <w:b/>
          <w:sz w:val="28"/>
          <w:szCs w:val="28"/>
        </w:rPr>
        <w:t xml:space="preserve">амечаемой) хозяйственной и иной </w:t>
      </w:r>
      <w:r w:rsidRPr="002F68FD">
        <w:rPr>
          <w:rFonts w:ascii="Times New Roman" w:hAnsi="Times New Roman" w:cs="Times New Roman"/>
          <w:b/>
          <w:sz w:val="28"/>
          <w:szCs w:val="28"/>
        </w:rPr>
        <w:t>деятельности по альтернативным вариантам</w:t>
      </w:r>
      <w:r w:rsidR="00105CB4" w:rsidRPr="002F68FD">
        <w:rPr>
          <w:rFonts w:ascii="Times New Roman" w:hAnsi="Times New Roman" w:cs="Times New Roman"/>
          <w:b/>
          <w:sz w:val="28"/>
          <w:szCs w:val="28"/>
        </w:rPr>
        <w:t>. О</w:t>
      </w:r>
      <w:r w:rsidR="000A7377" w:rsidRPr="002F68FD">
        <w:rPr>
          <w:rFonts w:ascii="Times New Roman" w:hAnsi="Times New Roman" w:cs="Times New Roman"/>
          <w:b/>
          <w:sz w:val="28"/>
          <w:szCs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01E0A755" w14:textId="77777777" w:rsidR="005763CD" w:rsidRPr="002F68FD" w:rsidRDefault="00B961D1"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w:t>
      </w:r>
      <w:r w:rsidR="00F67008" w:rsidRPr="002F68FD">
        <w:rPr>
          <w:rFonts w:ascii="Times New Roman" w:hAnsi="Times New Roman" w:cs="Times New Roman"/>
          <w:sz w:val="28"/>
          <w:szCs w:val="28"/>
        </w:rPr>
        <w:t>В случае отказа от</w:t>
      </w:r>
      <w:r w:rsidR="001C7577" w:rsidRPr="002F68FD">
        <w:rPr>
          <w:rFonts w:ascii="Times New Roman" w:hAnsi="Times New Roman" w:cs="Times New Roman"/>
          <w:sz w:val="28"/>
          <w:szCs w:val="28"/>
        </w:rPr>
        <w:t xml:space="preserve"> планируемой (намечаемой)</w:t>
      </w:r>
      <w:r w:rsidR="00F67008" w:rsidRPr="002F68FD">
        <w:rPr>
          <w:rFonts w:ascii="Times New Roman" w:hAnsi="Times New Roman" w:cs="Times New Roman"/>
          <w:sz w:val="28"/>
          <w:szCs w:val="28"/>
        </w:rPr>
        <w:t xml:space="preserve"> деятельности воздействие на окружающую среду </w:t>
      </w:r>
      <w:r w:rsidR="001C7577" w:rsidRPr="002F68FD">
        <w:rPr>
          <w:rFonts w:ascii="Times New Roman" w:hAnsi="Times New Roman" w:cs="Times New Roman"/>
          <w:sz w:val="28"/>
          <w:szCs w:val="28"/>
        </w:rPr>
        <w:t>не планируется</w:t>
      </w:r>
      <w:r w:rsidR="00F67008" w:rsidRPr="002F68FD">
        <w:rPr>
          <w:rFonts w:ascii="Times New Roman" w:hAnsi="Times New Roman" w:cs="Times New Roman"/>
          <w:sz w:val="28"/>
          <w:szCs w:val="28"/>
        </w:rPr>
        <w:t>.</w:t>
      </w:r>
    </w:p>
    <w:p w14:paraId="22801EA7" w14:textId="77777777" w:rsidR="005763CD" w:rsidRPr="002F68FD" w:rsidRDefault="005763CD" w:rsidP="00474788">
      <w:pPr>
        <w:spacing w:after="0" w:line="276" w:lineRule="auto"/>
        <w:ind w:firstLine="709"/>
        <w:jc w:val="both"/>
        <w:outlineLvl w:val="1"/>
        <w:rPr>
          <w:rFonts w:ascii="Times New Roman" w:hAnsi="Times New Roman" w:cs="Times New Roman"/>
          <w:sz w:val="28"/>
          <w:szCs w:val="28"/>
        </w:rPr>
      </w:pPr>
    </w:p>
    <w:p w14:paraId="2824BE0B" w14:textId="77777777" w:rsidR="00F67008" w:rsidRPr="002F68FD" w:rsidRDefault="005763C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3. Описание окружающей среды, которая может быть затронута планируемой (намечаемой) хозяйственной и иной деятельностью</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в результате её реализации</w:t>
      </w:r>
    </w:p>
    <w:p w14:paraId="249B8084" w14:textId="77777777" w:rsidR="009A02B9"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3.1. </w:t>
      </w:r>
      <w:r w:rsidR="009A02B9" w:rsidRPr="002F68FD">
        <w:rPr>
          <w:rFonts w:ascii="Times New Roman" w:hAnsi="Times New Roman" w:cs="Times New Roman"/>
          <w:b/>
          <w:sz w:val="28"/>
          <w:szCs w:val="28"/>
        </w:rPr>
        <w:t>Характеристика</w:t>
      </w:r>
      <w:r w:rsidRPr="002F68FD">
        <w:rPr>
          <w:rFonts w:ascii="Times New Roman" w:hAnsi="Times New Roman" w:cs="Times New Roman"/>
          <w:b/>
          <w:sz w:val="28"/>
          <w:szCs w:val="28"/>
        </w:rPr>
        <w:t xml:space="preserve"> среды</w:t>
      </w:r>
      <w:r w:rsidR="009A02B9" w:rsidRPr="002F68FD">
        <w:rPr>
          <w:rFonts w:ascii="Times New Roman" w:hAnsi="Times New Roman" w:cs="Times New Roman"/>
          <w:b/>
          <w:sz w:val="28"/>
          <w:szCs w:val="28"/>
        </w:rPr>
        <w:t xml:space="preserve"> обитания охотничьих ресурсов</w:t>
      </w:r>
    </w:p>
    <w:p w14:paraId="7C9E1D98"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Сахалинская область занимает площадь 87,1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xml:space="preserve">. Самый крупный остров – Сахалин (76,4 тыс. </w:t>
      </w:r>
      <w:r w:rsidRPr="002F68FD">
        <w:rPr>
          <w:rFonts w:ascii="Times New Roman" w:hAnsi="Times New Roman" w:cs="Times New Roman"/>
          <w:sz w:val="28"/>
          <w:szCs w:val="28"/>
        </w:rPr>
        <w:lastRenderedPageBreak/>
        <w:t>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В Курильский архипелаг входят более 40 островов. Из них наиболее крупные по площади Итуруп, Кунашир, Парамушир.</w:t>
      </w:r>
    </w:p>
    <w:p w14:paraId="58E241A9"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области умеренный муссонный, с холодной, более влажной и менее суровой, чем на материке зимой и прохладным дождливым летом. Довольно часто на островах отмечаются тайфуны, которые сопровождаются штормовыми ветрами, обильными дождями и снегопадами. В зимний период высота снежного покрова в некоторые многоснежные зимы может превышать два метра.</w:t>
      </w:r>
    </w:p>
    <w:p w14:paraId="7AFDCA88"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области отличается густой речной и озерной сетью, насчитывающей более 60000 рек и ручьев и более 1600 озер.</w:t>
      </w:r>
    </w:p>
    <w:p w14:paraId="754FB0F3"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большей части острова Сахалин господствующим типом растительности является темнохвойная елово-пихтовая тайга из ели аянской и пихты сахалинской. На севере о. Сахалин преобладают леса и редколесья из даурской лиственницы. В центральной части господствует елово-пихтовая тайга с подъемом в горы она смешивается с лесами из каменной березы и зарослями кедрового стланика. На юге в основном произрастают смешанные леса  из хвойных пород, клена, бархата, ивы, березы, ольхи и др. Для Сахалина и Курил характерно произрастание в древостое лиан, зарослей курильского бамбука и кедрового стланика.</w:t>
      </w:r>
    </w:p>
    <w:p w14:paraId="0D4449B3"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животных наиболее продуктивными являются хвойные древостои, смешанные сообщества, припойменные ивово-ольховые леса, морские побережья с прилегающими террасами.</w:t>
      </w:r>
    </w:p>
    <w:p w14:paraId="0FCC0F67"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Охотничьи угодья Сахалинской области обладают высокими защитными и кормовыми характеристиками, общая площадь которых составляет  7547,66 тыс. га, в том числе закрепленные охотничьи угодья – 796,76 тыс. га (10,56 %) и общедоступные охотничьи угодья – 6750,90 тыс. га (89,44 %).</w:t>
      </w:r>
    </w:p>
    <w:p w14:paraId="22779ED0"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области расположены 2 государственных природных  заповедника федерального значения («Курильский» и «Поронайский»), 12 государственных природных заказников (в том числе 1 федерального значения в Южно-Курильском районе «Малые Курилы», 11 – регионального значения), 2 природных парка регионального значения («Остров Монерон», «Лагуна Буссе»), 40 памятников природы регионального значения.</w:t>
      </w:r>
    </w:p>
    <w:p w14:paraId="62145479"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Вокруг крупных населенных пунктов созданы «зеленые зоны». </w:t>
      </w:r>
    </w:p>
    <w:p w14:paraId="40F987AA"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По основным категориям охотничьи угодья распределяются следующим образом (тыс.га): общая площадь – 7535, лес – 6047, поле – 648, болото – 544, прочие категории – 296. Большинство рек островов относятся к нерестовым, что является важнейшим трофическим фактором в питании хищных зверей. Мышевидные грызуны представлены более 10 видами. Практически во всех типах угодий произрастают множество видов ягод (черника, брусника, морошка и др.) и грибов.</w:t>
      </w:r>
    </w:p>
    <w:p w14:paraId="3FD65934"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Морские побережья являются особым типом охотничьих угодий. В разные сезоны года практически все охотничьи виды животных посещают побережья в поисках пищи. Наряду с животными кормами (павшие морские млекопитающие, отнерестившиеся лососи и др.) по морским побережьям в большом количестве произрастают ягоды. Практически повсеместно встречается шиповник морщинистый, который имеет плоды диаметром до 4 см и употребляется в пищу многими животными.</w:t>
      </w:r>
    </w:p>
    <w:p w14:paraId="1D28EE91"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Фауна Сахалина и Курильских островов обеднена по сравнению с другими регионами Дальнего Востока и насчитывает 14 видов млекопитающих, отнесенных к объектам охоты. Охотничьи ресурсы, имеющие хозяйственную </w:t>
      </w:r>
      <w:r w:rsidRPr="002F68FD">
        <w:rPr>
          <w:rFonts w:ascii="Times New Roman" w:hAnsi="Times New Roman" w:cs="Times New Roman"/>
          <w:sz w:val="28"/>
          <w:szCs w:val="28"/>
        </w:rPr>
        <w:lastRenderedPageBreak/>
        <w:t>ценность на территории Сахалинской области, представлены 2 видами: соболь и бурый медведь.</w:t>
      </w:r>
    </w:p>
    <w:p w14:paraId="4654FFE0"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Ввиду малочисленности в очень небольших количествах из мелких Куньих добываются горностай, ласка. Бурый медведь, заяц-беляк, рябчик, белая куропатка, водоплавающая дичь, кулики, большая горлица являются объектами любительской охоты и используются для личного потребления.</w:t>
      </w:r>
    </w:p>
    <w:p w14:paraId="45E90DFD"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лимитируемых охотничьих животных (соболь, речная выдра, бурый медведь, северный олень, изюбр, лось) далее приводится их краткая характеристика.</w:t>
      </w:r>
    </w:p>
    <w:p w14:paraId="18CA860B" w14:textId="77777777" w:rsidR="00066E39" w:rsidRPr="002F68FD" w:rsidRDefault="00066E39"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Характеристика климатических условий приводится в соответствии с информацией, опубликованной на официальном сайте Губернатора и Правительства Сахалинской области http://sakhalin.gov.ru/</w:t>
      </w:r>
    </w:p>
    <w:p w14:paraId="2C851363"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Большая протяженность территории Сахалинской области предопределяет существенное разнообразие климатических условий.</w:t>
      </w:r>
    </w:p>
    <w:p w14:paraId="08458A12"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острова Сахалин формируется под влиянием муссонов умеренных широт, системы морских течений и особенностями рельефа и отличается холодной сухой зимой и теплым влажным летом.</w:t>
      </w:r>
    </w:p>
    <w:p w14:paraId="6ECE847E"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Степень благоприятности климатических условий для хозяйственного освоения и проживания населения увеличивается по мере продвижения с севера на юг и с запада на восток острова.</w:t>
      </w:r>
    </w:p>
    <w:p w14:paraId="03BDB935"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Курильских островов зимой характерны интенсивные осадки и метели, особенно снежные заряды, сильно ухудшающие видимость. Летом – юго-восточные и южные течения с Тихого океана обуславливают более спокойную погоду с большой повторяемостью туманов (120-160 дней в год).</w:t>
      </w:r>
    </w:p>
    <w:p w14:paraId="2076DB3B"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Продолжительность солнечного сияния в среднем за год колеблется по территории Сахалина от 1800-1900 часов – на юге, до 1500-1600 часов – на </w:t>
      </w:r>
      <w:r w:rsidRPr="002F68FD">
        <w:rPr>
          <w:rFonts w:ascii="Times New Roman" w:hAnsi="Times New Roman" w:cs="Times New Roman"/>
          <w:sz w:val="28"/>
          <w:szCs w:val="28"/>
        </w:rPr>
        <w:lastRenderedPageBreak/>
        <w:t>севере острова. Продолжительность солнечного сияния на Южных Курилах составляет 1500-1600 часов, на Северных Курилах – 1000-1200 часов. Продолжительность благоприятного периода летом составляет по острову от менее 10 дней на севере, до 40 дней на юге.</w:t>
      </w:r>
    </w:p>
    <w:p w14:paraId="0AC52A06"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дискомфортного периода зимой уменьшается по острову с 50 дней на севере, до менее 10 дней на западном побережье.</w:t>
      </w:r>
    </w:p>
    <w:p w14:paraId="48E9D583"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Севера Сахалина и Курильские острова отнесены к районам Крайнего Севера, остальная территория Сахалина – к районам, приравненным к районам Крайнего Севера.</w:t>
      </w:r>
    </w:p>
    <w:p w14:paraId="4DB0D84F"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Средняя температура января на Сахалине изменяется от -23°С на северо-западе и в глубине острова, до -8°С на юго-востоке. Абсолютный минимум колеблется по территории в том же направлении от -49°С до -25°С.</w:t>
      </w:r>
    </w:p>
    <w:p w14:paraId="146720C0" w14:textId="77777777" w:rsidR="00066E39" w:rsidRPr="002F68FD" w:rsidRDefault="00066E39"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Средние температуры августа колеблются от +13°С на севере, до +18°С на юге острова. Абсолютный максимум составляет – от +30°С на севере, до +39°С в Тымовской долине.</w:t>
      </w:r>
    </w:p>
    <w:p w14:paraId="53601541" w14:textId="77777777" w:rsidR="005763CD" w:rsidRPr="002F68FD" w:rsidRDefault="00066E3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Курильских островах средняя температура января составляет -5,1°С, августа – +10,7°С. Абсолютный минимум изменяется от -19°С в центре, до -27°С на юге, абсолютный максимум составляет – +32°С.</w:t>
      </w:r>
    </w:p>
    <w:p w14:paraId="281C3E99" w14:textId="77777777"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3.2. Видовая характеристика охотничьих ресурсов</w:t>
      </w:r>
    </w:p>
    <w:p w14:paraId="5E9A4135"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3.2.1. Соболь</w:t>
      </w:r>
    </w:p>
    <w:p w14:paraId="5EC46EF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Соболь - наиболее ценный и массово добываемый вид в области, занимает первое место в динамике заготовок. Обитает на островах Сахалин, Кунашир, Итуруп и Монерон. Основными местами обитания являются припойменные перестойные леса и </w:t>
      </w:r>
      <w:r w:rsidRPr="002F68FD">
        <w:rPr>
          <w:rFonts w:ascii="Times New Roman" w:hAnsi="Times New Roman" w:cs="Times New Roman"/>
          <w:sz w:val="28"/>
          <w:szCs w:val="28"/>
        </w:rPr>
        <w:lastRenderedPageBreak/>
        <w:t>смешанные растительные сообщества в предгорной зоне.</w:t>
      </w:r>
    </w:p>
    <w:p w14:paraId="30E2A67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Основу питания составляют мышевидные грызуны (красная и красно-серая полевки, лесная азиатская мышь и др.). В период нереста лососей соболь изредка использует в пищу снулую рыбу. Среднее количество соболей в помете для Сахалина составляет 3-4 щенка. Соболи с Сахалина и Курильских островов не отличаются крупными размерами. Мех соболя имеет среднюю ценность по сравнению с соседними регионами. </w:t>
      </w:r>
    </w:p>
    <w:p w14:paraId="021A0DA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 потенциальным врагам соболя можно отнести лисицу, дневных и ночных хищных птиц, но факты отрицательного влияния их на соболей досконально не изучены. Численность популяции соболя в последнее десятилетие в охотугодьях Сахалинской области высокая. Его ресурсы недоосваиваются по причине очень низких закупочных цен на мех и убыточности современного пушного промысла.</w:t>
      </w:r>
    </w:p>
    <w:p w14:paraId="3C8AD6B9"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соболя оценивается в 13 430 особей (без учета ООПТ федерального значения).</w:t>
      </w:r>
    </w:p>
    <w:p w14:paraId="355C583E"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3.2.2. Речная выдра</w:t>
      </w:r>
    </w:p>
    <w:p w14:paraId="32B2159F"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Выдра является аборигенным видом о. Сахалин. На Курильских островах данный вид отсутствует. Добывается в очень незначительных количествах.  Особенности биологии характеризуются приуроченностью зверей к рыбным водоемам. Наибольшее количество выдры обитает на реках северо-западного побережья о. Сахалин: Тымь, Поронай и др.</w:t>
      </w:r>
    </w:p>
    <w:p w14:paraId="74F4391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Выдра ведет скрытный образ жизни, особенно в зимний период, когда её жизнедеятельность в основном проходит в ледовых и снежных пустотах. Гнезда устраивает между камнями, под корнями поваленных деревьев, а также в норах. Брачный период сильно растянут и может продолжаться до </w:t>
      </w:r>
      <w:r w:rsidRPr="002F68FD">
        <w:rPr>
          <w:rFonts w:ascii="Times New Roman" w:hAnsi="Times New Roman" w:cs="Times New Roman"/>
          <w:sz w:val="28"/>
          <w:szCs w:val="28"/>
        </w:rPr>
        <w:lastRenderedPageBreak/>
        <w:t>полугода. В выводке, как правило, от 2 до 5 детенышей.</w:t>
      </w:r>
    </w:p>
    <w:p w14:paraId="583F40B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Основной пищей служит рыба. В основном это мальма и кунджа. Питание снулыми лососями для выдры является вынужденной мерой. Употребляет в пищу также мелких грызунов, лягушек, ракообразных и других животных. Выдра в настоящее время является малозначительным объектом промысла по причине очень низкого местного рыночного спроса на мех этого ценного пушного зверя. Мех речной выдры в России принят за эталон прочности и носкости (100%).</w:t>
      </w:r>
    </w:p>
    <w:p w14:paraId="0DA33F3F"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речной выдры оценивается в 3 930 особей (без учета ООПТ федерального значения).</w:t>
      </w:r>
    </w:p>
    <w:p w14:paraId="4ABE0A49"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3.2.3. Бурый медведь</w:t>
      </w:r>
    </w:p>
    <w:p w14:paraId="779D676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Является одним из самых ценных охотничьих трофеев для охотников-любителей. Бурые медведи обитают на островах: Сахалин, Итуруп, Парамушир, Кунашир. В последние годы вновь поселились на о. Шумшу, вероятно, заплывая с Камчатки. Медведи Сахалина и Курильских островов крупные, отдельные особи могут достигать 500 кг и более. Окрас зверей - от светло коричневого до черного. На о.Кунашире встречаются особи чуть ли не белого цвета.</w:t>
      </w:r>
    </w:p>
    <w:p w14:paraId="6C951FA0"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Медведи - типичные полифаги. Весной кормятся растительной пищей. С началом нереста лососей (сима, горбуша, кета, кижуч) медведи концентрируются на реках. Существенную роль в питании зверей играют ягоды, орешки кедрового стланика. Морское побережье служит одним из основных мест пропитания животных в бесснежный период. Здесь звери кормятся морскими выбросами (павшие китообразные, рыба, ракообразные др.). Гон у медведей проходит в июне – июле. Медвежата рождаются в январе - феврале. В помете 1 – 2 медвежонка, реже 3 и, как исключение - 4. В спячку </w:t>
      </w:r>
      <w:r w:rsidRPr="002F68FD">
        <w:rPr>
          <w:rFonts w:ascii="Times New Roman" w:hAnsi="Times New Roman" w:cs="Times New Roman"/>
          <w:sz w:val="28"/>
          <w:szCs w:val="28"/>
        </w:rPr>
        <w:lastRenderedPageBreak/>
        <w:t>медведи залегают в ноябре – декабре, а выходят из берлог в апреле – мае.</w:t>
      </w:r>
    </w:p>
    <w:p w14:paraId="2FEB4053"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бурого медведя трудоемкая и требует навыков и опыта. Добытым зверем охотник распоряжается в личных целях. Мясо добытого медведя подлежит обязательной ветеринарной экспертизе на выявление зараженности трихинеллезом. Туши зараженных зверей утилизируются. Ежегодно на территории области производится вынужденный отстрел бурых медведей, представляющих угрозу здоровью и жизни людей и наносящих ущерб животноводству. </w:t>
      </w:r>
    </w:p>
    <w:p w14:paraId="6F0F8C1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Популяция бурого медведя в Сахалинской области отличается высокой численностью. Её состояние не вызывает опасений. Ресурсы этого ценного охотничьего вида недоиспользуются из-за трудоемкости и сложности охоты.</w:t>
      </w:r>
    </w:p>
    <w:p w14:paraId="427E2353"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бурого медведя оценивается в 4 185 особи (без учета ООПТ федерального значения).</w:t>
      </w:r>
    </w:p>
    <w:p w14:paraId="7C1E0063" w14:textId="77777777"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3.2.4. Северный олень</w:t>
      </w:r>
    </w:p>
    <w:p w14:paraId="2601E2FB"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Дикий северный олень обитает в северной части о. Сахалин.  В прошлом являлся самым ценным в хозяйственном отношении видом животных, особенно для коренных малочисленных народов Севера. </w:t>
      </w:r>
    </w:p>
    <w:p w14:paraId="316D8B5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 2005 и 2007 годах двадцать особей этого вида были завезены с п-ва Камчатка на самый северный остров Курильской гряды - Шумшу. В 2021 году, по экспертной оценке, численность на о. Шумшу оценивается около 120 голов.</w:t>
      </w:r>
    </w:p>
    <w:p w14:paraId="5286EEA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Основные места концентрации оленей – тундровые и лесотундровые ландшафты северо–западного Сахалина.  В указанных местах обитания для этих оленей характерны сезонные миграции, связанные с поиском и сменой кормовых угодий, размножением, сменой погодных условий. </w:t>
      </w:r>
    </w:p>
    <w:p w14:paraId="1D7F68E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Отел оленей проходит в мае – июне. Как правило, рождается 1 теленок, реже – 2. Видовой состав растений, используемых оленями для питания, составляет около 300 видов. Весной и летом олени поедают различные виды трав. С наступлением холодного периода северные олени переходят на питание мхами и лишайниками. Гон у северных оленей начинается с первыми заморозками и проходит в сентябре - октябре.</w:t>
      </w:r>
    </w:p>
    <w:p w14:paraId="3BE7F14F"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настоящее время северное оленеводство прекратило свое существование по различным причинам. В результате развала оленеводства на севере Сахалина произошло смешивание домашних оленей с дикой популяцией. Сейчас основное поголовье северных оленей составляют дикие особи и гибридные формы</w:t>
      </w:r>
      <w:r w:rsidR="002237FB" w:rsidRPr="002F68FD">
        <w:rPr>
          <w:rFonts w:ascii="Times New Roman" w:hAnsi="Times New Roman" w:cs="Times New Roman"/>
          <w:sz w:val="28"/>
          <w:szCs w:val="28"/>
        </w:rPr>
        <w:t>.</w:t>
      </w:r>
    </w:p>
    <w:p w14:paraId="4C212E8D"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Происходит сокращение площадей пастбищ этого вида вследствие постоянно усиливающегося антропогенного фактора. Основной причиной уменьшения численности оленей является браконьерство вследствие недостаточности природоохранных мероприятий, а также строительства нефтегазопроводов и сопутствующих сооружений в местах обитания животных.</w:t>
      </w:r>
    </w:p>
    <w:p w14:paraId="3003C2A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w:t>
      </w:r>
      <w:r w:rsidR="002237FB" w:rsidRPr="002F68FD">
        <w:rPr>
          <w:rFonts w:ascii="Times New Roman" w:hAnsi="Times New Roman" w:cs="Times New Roman"/>
          <w:sz w:val="28"/>
          <w:szCs w:val="28"/>
        </w:rPr>
        <w:t>всю популяцию северного оленя, обитающего на всей территории острова Сахалин, запрещена</w:t>
      </w:r>
      <w:r w:rsidRPr="002F68FD">
        <w:rPr>
          <w:rFonts w:ascii="Times New Roman" w:hAnsi="Times New Roman" w:cs="Times New Roman"/>
          <w:sz w:val="28"/>
          <w:szCs w:val="28"/>
        </w:rPr>
        <w:t>.</w:t>
      </w:r>
    </w:p>
    <w:p w14:paraId="1B500618"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дикого северного оленя оценивается в 1 463  особи (без учета ООПТ федерального значения) по данным ЗМУ и 1 935 особей по экспертной оценке.</w:t>
      </w:r>
    </w:p>
    <w:p w14:paraId="680696BD" w14:textId="77777777" w:rsidR="00AD1191" w:rsidRPr="002F68FD" w:rsidRDefault="00AD1191" w:rsidP="00AD1191">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b/>
          <w:bCs/>
          <w:sz w:val="28"/>
          <w:szCs w:val="28"/>
        </w:rPr>
        <w:t>3.2.5. Изюбр</w:t>
      </w:r>
    </w:p>
    <w:p w14:paraId="5FD1D090"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причине сложных погодных условий в зимний период из-за бескормицы происходит массовая гибель, особенно молодых и ослабленных особей. </w:t>
      </w:r>
    </w:p>
    <w:p w14:paraId="0F3B007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 Максимальной численности олени достигли в начале 90-х годов прошлого столетия, которая составила около 700 особей, в последующие годы, ввиду часто повторяющихся многоснежных зим и постоянного браконьерства, животные погибали, в результате чего к 2006 году их численность сократилась до 230 – 250 особей.</w:t>
      </w:r>
    </w:p>
    <w:p w14:paraId="658E0BD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2021 году численность изюбра оценивается в 35</w:t>
      </w:r>
      <w:r w:rsidR="002237FB" w:rsidRPr="002F68FD">
        <w:rPr>
          <w:rFonts w:ascii="Times New Roman" w:hAnsi="Times New Roman" w:cs="Times New Roman"/>
          <w:sz w:val="28"/>
          <w:szCs w:val="28"/>
        </w:rPr>
        <w:t xml:space="preserve"> </w:t>
      </w:r>
      <w:r w:rsidRPr="002F68FD">
        <w:rPr>
          <w:rFonts w:ascii="Times New Roman" w:hAnsi="Times New Roman" w:cs="Times New Roman"/>
          <w:sz w:val="28"/>
          <w:szCs w:val="28"/>
        </w:rPr>
        <w:t>особей по данным ЗМУ и 285 особей по экспертной оценке.</w:t>
      </w:r>
    </w:p>
    <w:p w14:paraId="1568B71C"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Гон у изюбра проходит в сентябре. В период отела самки, как правило, приносят по одному теленку. В питании преобладают травянистые растения, кора деревьев, веточный корм.</w:t>
      </w:r>
    </w:p>
    <w:p w14:paraId="6D4560A5"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Для сохранения малочисленного поголовья популяции изюбра в настоящее время ежегодно проводится мониторинг состояния популяции данного вида, проводятся природоохранные рейды и биотехнические мероприятия.</w:t>
      </w:r>
    </w:p>
    <w:p w14:paraId="199991FB" w14:textId="77777777" w:rsidR="00AD1191" w:rsidRPr="002F68FD" w:rsidRDefault="00AD1191" w:rsidP="00AD1191">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3.2.6. Лось</w:t>
      </w:r>
    </w:p>
    <w:p w14:paraId="3381FD5C" w14:textId="77777777" w:rsidR="00AD1191" w:rsidRPr="002F68FD" w:rsidRDefault="00AD1191" w:rsidP="00AD1191">
      <w:pPr>
        <w:spacing w:after="0" w:line="276" w:lineRule="auto"/>
        <w:ind w:firstLine="709"/>
        <w:jc w:val="both"/>
        <w:outlineLvl w:val="1"/>
        <w:rPr>
          <w:rFonts w:ascii="Times New Roman" w:hAnsi="Times New Roman" w:cs="Times New Roman"/>
          <w:bCs/>
          <w:sz w:val="28"/>
          <w:szCs w:val="28"/>
        </w:rPr>
      </w:pPr>
      <w:r w:rsidRPr="002F68FD">
        <w:rPr>
          <w:rFonts w:ascii="Times New Roman" w:hAnsi="Times New Roman" w:cs="Times New Roman"/>
          <w:bCs/>
          <w:sz w:val="28"/>
          <w:szCs w:val="28"/>
        </w:rPr>
        <w:t xml:space="preserve">Из 10 лосей, завезенных на о. Сахалин в 1988 году, в угодья выпущено 2 бычка и 3 телки. Остальные животные погибли при передержке. По сведениям районного охотоведа В.И.Буткалюка (2012), лоси прижились и стали размножаться. В настоящее время единичные встречи этих зверей случаются в Ногликском, Тымовском, Смирныховском и Поронайском районах, на расстоянии до 300 км от места выпуска. Если учесть, что корма для вида на острове обильны, а к большой глубине снежного покрова животные приспособлены, минимальный успех интродукции можно объяснить крайне незначительным исходным поголовьем. </w:t>
      </w:r>
    </w:p>
    <w:p w14:paraId="1CE18E9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Cs/>
          <w:sz w:val="28"/>
          <w:szCs w:val="28"/>
        </w:rPr>
        <w:t xml:space="preserve">Успех реакклиматизации лося на Сахалине подтверждается результатами учетных работ последних лет. </w:t>
      </w:r>
      <w:r w:rsidRPr="002F68FD">
        <w:rPr>
          <w:rFonts w:ascii="Times New Roman" w:hAnsi="Times New Roman" w:cs="Times New Roman"/>
          <w:sz w:val="28"/>
          <w:szCs w:val="28"/>
        </w:rPr>
        <w:t xml:space="preserve">В 2021 году численность лося </w:t>
      </w:r>
      <w:r w:rsidRPr="002F68FD">
        <w:rPr>
          <w:rFonts w:ascii="Times New Roman" w:hAnsi="Times New Roman" w:cs="Times New Roman"/>
          <w:sz w:val="28"/>
          <w:szCs w:val="28"/>
        </w:rPr>
        <w:lastRenderedPageBreak/>
        <w:t>оценивается в 113 особей по данным ЗМУ и 55 особей по экспертной оценке.</w:t>
      </w:r>
    </w:p>
    <w:p w14:paraId="1427D40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Говорить о том, что на о. Сахалин существует самодостаточная популяция лося, преждевременно. Отдельные сохранившиеся после выпуска животные хоть и размножаются, но отход, видимо, равен величине прироста. Поэтому проблема, на наш взгляд, может быть решена только дополнительной интродукцией.</w:t>
      </w:r>
    </w:p>
    <w:p w14:paraId="56FCF71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p>
    <w:p w14:paraId="41A00732" w14:textId="77777777" w:rsidR="00AD1191" w:rsidRPr="002F68FD" w:rsidRDefault="00AD1191" w:rsidP="00AD1191">
      <w:pPr>
        <w:spacing w:line="276" w:lineRule="auto"/>
        <w:jc w:val="center"/>
        <w:outlineLvl w:val="1"/>
        <w:rPr>
          <w:rFonts w:ascii="Times New Roman" w:hAnsi="Times New Roman" w:cs="Times New Roman"/>
          <w:sz w:val="28"/>
          <w:szCs w:val="28"/>
        </w:rPr>
      </w:pPr>
      <w:r w:rsidRPr="002F68FD">
        <w:rPr>
          <w:rFonts w:ascii="Times New Roman" w:hAnsi="Times New Roman" w:cs="Times New Roman"/>
          <w:b/>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Динамика численности охотничьих ресурсов (по видам), состояние охотничьих ресурсов и факторы их определяющие,</w:t>
      </w:r>
      <w:r w:rsidRPr="002F68FD">
        <w:rPr>
          <w:rFonts w:ascii="Times New Roman" w:hAnsi="Times New Roman" w:cs="Times New Roman"/>
          <w:b/>
          <w:bCs/>
          <w:sz w:val="28"/>
          <w:szCs w:val="28"/>
        </w:rPr>
        <w:t xml:space="preserve"> потребность реализации намечаемой хозяйственной деятельности</w:t>
      </w:r>
    </w:p>
    <w:p w14:paraId="3340DAD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зависимости от состояния популяции, дать объективную оценку мероприятий по охране, воспроизводству и рациональному ведению охотничьего хозяйства охотпользователями.</w:t>
      </w:r>
    </w:p>
    <w:p w14:paraId="5A181D2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 3 июля 2014 года вступило в силу распоряжение Правительства РФ от 03.07.2014 № 1216-р «Об утверждении Стратегии развития охотничьего хозяйства в Российской Федерации до 2030 года» (далее – Стратегия развития). </w:t>
      </w:r>
    </w:p>
    <w:p w14:paraId="6A226F93" w14:textId="77777777" w:rsidR="00AD1191" w:rsidRPr="002F68FD" w:rsidRDefault="00AD1191" w:rsidP="00AD1191">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Стратегии развития одним из показателей характеристики численности охотничьих ресурсов и ее динамики используется индекс численности охотничьих животных в охотничьих хозяйствах (отношение численности охотничьих животных по окончании охотничьего сезона в текущем году к их численности по окончании охотничьего сезона 2012/13 года) по видам диких животных, из которых в Сахалинской области обитают соболь, бурый медведь.</w:t>
      </w:r>
    </w:p>
    <w:p w14:paraId="461F4C8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14:paraId="39C7564B" w14:textId="77777777"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14:paraId="2F465C21" w14:textId="77777777" w:rsidR="00BC1D10" w:rsidRDefault="00BC1D10" w:rsidP="00AD1191">
      <w:pPr>
        <w:spacing w:line="276" w:lineRule="auto"/>
        <w:ind w:firstLine="709"/>
        <w:jc w:val="both"/>
        <w:outlineLvl w:val="1"/>
        <w:rPr>
          <w:rFonts w:ascii="Times New Roman" w:hAnsi="Times New Roman" w:cs="Times New Roman"/>
          <w:sz w:val="28"/>
          <w:szCs w:val="28"/>
        </w:rPr>
      </w:pPr>
    </w:p>
    <w:p w14:paraId="39493282" w14:textId="77777777" w:rsidR="00BC1D10" w:rsidRPr="002F68FD" w:rsidRDefault="00BC1D10" w:rsidP="00AD1191">
      <w:pPr>
        <w:spacing w:line="276" w:lineRule="auto"/>
        <w:ind w:firstLine="709"/>
        <w:jc w:val="both"/>
        <w:outlineLvl w:val="1"/>
        <w:rPr>
          <w:rFonts w:ascii="Times New Roman" w:hAnsi="Times New Roman" w:cs="Times New Roman"/>
          <w:sz w:val="28"/>
          <w:szCs w:val="28"/>
        </w:rPr>
      </w:pPr>
    </w:p>
    <w:p w14:paraId="48237ADF"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.1. Динамика численности соболя</w:t>
      </w:r>
    </w:p>
    <w:p w14:paraId="142D881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В таблице 1 представлена динамика численности </w:t>
      </w:r>
      <w:r w:rsidRPr="002F68FD">
        <w:rPr>
          <w:rFonts w:ascii="Times New Roman" w:hAnsi="Times New Roman" w:cs="Times New Roman"/>
          <w:b/>
          <w:sz w:val="28"/>
          <w:szCs w:val="28"/>
        </w:rPr>
        <w:t>соболя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соболя в охотничьих угодьях,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 лимит и сведения о добычи за 2019-2021 года.</w:t>
      </w:r>
    </w:p>
    <w:p w14:paraId="31CAB458"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1</w:t>
      </w:r>
    </w:p>
    <w:p w14:paraId="48757394"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соболю в Сахалинской области</w:t>
      </w:r>
    </w:p>
    <w:p w14:paraId="5CDFC5E9"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2019 – 2021 гг.</w:t>
      </w:r>
    </w:p>
    <w:p w14:paraId="0FB870FC"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1" w:name="_MON_1707550094"/>
    <w:bookmarkEnd w:id="1"/>
    <w:p w14:paraId="31D33842" w14:textId="77777777"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180" w:dyaOrig="4383" w14:anchorId="3BE95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72.25pt" o:ole="">
            <v:imagedata r:id="rId9" o:title=""/>
          </v:shape>
          <o:OLEObject Type="Embed" ProgID="Excel.Sheet.12" ShapeID="_x0000_i1025" DrawAspect="Content" ObjectID="_1709033810" r:id="rId10"/>
        </w:object>
      </w:r>
    </w:p>
    <w:p w14:paraId="1B4FD4B3"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609FA7F3"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соболя в охотничьих хозяйствах,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w:t>
      </w:r>
    </w:p>
    <w:p w14:paraId="67FB0CB6"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Флуктуации численности соболя происходят вследствие влияния ряда факторов, принципиально отличающихся друг от друга механизмами воздействия на отдельные параметры популяции. Модифицирующим фактором репродуктивного потенциала у соболя является состояние кормовой базы. Одним из факторов, влияющих на численность </w:t>
      </w:r>
      <w:r w:rsidRPr="002F68FD">
        <w:rPr>
          <w:rFonts w:ascii="Times New Roman" w:hAnsi="Times New Roman" w:cs="Times New Roman"/>
          <w:sz w:val="28"/>
          <w:szCs w:val="28"/>
        </w:rPr>
        <w:lastRenderedPageBreak/>
        <w:t>соболя, является перепромысел вида (превышение установленной нормы добычи), однако принимая во внимание данные по освоению лимита в прошлые года данный фактор маловероятен в силу слабой популярности охоты на пушных животных, вызванной в том числе низкой закупочной ценой.</w:t>
      </w:r>
    </w:p>
    <w:p w14:paraId="2523907D"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соболя </w:t>
      </w:r>
      <w:r w:rsidRPr="002F68FD">
        <w:rPr>
          <w:rFonts w:ascii="Times New Roman" w:hAnsi="Times New Roman" w:cs="Times New Roman"/>
          <w:sz w:val="28"/>
          <w:szCs w:val="28"/>
        </w:rPr>
        <w:t>отмечается стабильное состояние численности данного вида</w:t>
      </w:r>
      <w:r w:rsidR="00B26EDF" w:rsidRPr="002F68FD">
        <w:rPr>
          <w:rFonts w:ascii="Times New Roman" w:hAnsi="Times New Roman" w:cs="Times New Roman"/>
          <w:sz w:val="28"/>
          <w:szCs w:val="28"/>
        </w:rPr>
        <w:t xml:space="preserve"> на исследуемых территориях</w:t>
      </w:r>
      <w:r w:rsidRPr="002F68FD">
        <w:rPr>
          <w:rFonts w:ascii="Times New Roman" w:hAnsi="Times New Roman" w:cs="Times New Roman"/>
          <w:sz w:val="28"/>
          <w:szCs w:val="28"/>
        </w:rPr>
        <w:t xml:space="preserve">. В 2021 году показатель индекса численности соболя в процентах к его численности по окончании охотничьего сезона 2012/13 года составил 78 %, в 2020 году – 106 %, в 2019 году – 116 % соответственно. </w:t>
      </w:r>
    </w:p>
    <w:p w14:paraId="606AD43D"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соболя в пределах 35 % от численности вида, рассчитанную только в отношении исследованных территорий. </w:t>
      </w:r>
    </w:p>
    <w:p w14:paraId="7D5D1747"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.2. Динамика численности речной выдры</w:t>
      </w:r>
    </w:p>
    <w:p w14:paraId="7752E6F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2 представлена динамика численности </w:t>
      </w:r>
      <w:r w:rsidRPr="002F68FD">
        <w:rPr>
          <w:rFonts w:ascii="Times New Roman" w:hAnsi="Times New Roman" w:cs="Times New Roman"/>
          <w:b/>
          <w:sz w:val="28"/>
          <w:szCs w:val="28"/>
        </w:rPr>
        <w:t>речной выдры</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 лимит и сведения о добычи за 2019-2021 года.</w:t>
      </w:r>
    </w:p>
    <w:p w14:paraId="427297F9"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2</w:t>
      </w:r>
    </w:p>
    <w:p w14:paraId="413CFF01"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речной выдре в Сахалинской области</w:t>
      </w:r>
    </w:p>
    <w:p w14:paraId="5C0F9125"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2019 – 2021 гг.</w:t>
      </w:r>
    </w:p>
    <w:bookmarkStart w:id="2" w:name="_MON_1551078861"/>
    <w:bookmarkEnd w:id="2"/>
    <w:p w14:paraId="5C4012BB" w14:textId="77777777"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6869" w:dyaOrig="5249" w14:anchorId="396F531A">
          <v:shape id="_x0000_i1026" type="#_x0000_t75" style="width:408pt;height:270pt" o:ole="">
            <v:imagedata r:id="rId11" o:title=""/>
          </v:shape>
          <o:OLEObject Type="Embed" ProgID="Excel.Sheet.12" ShapeID="_x0000_i1026" DrawAspect="Content" ObjectID="_1709033811" r:id="rId12"/>
        </w:object>
      </w:r>
    </w:p>
    <w:p w14:paraId="1F33F2DA"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26F866A5"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w:t>
      </w:r>
    </w:p>
    <w:p w14:paraId="22868C6E"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речной выдры </w:t>
      </w:r>
      <w:r w:rsidRPr="002F68FD">
        <w:rPr>
          <w:rFonts w:ascii="Times New Roman" w:hAnsi="Times New Roman" w:cs="Times New Roman"/>
          <w:sz w:val="28"/>
          <w:szCs w:val="28"/>
        </w:rPr>
        <w:t>отмечается рост численности данного вида. В 2021 году показатель индекса численности речной выдры в процентах к его численности по окончании охотничьего сезона 2012/13 года 140 %, в 2020 году 137 %, в 2019 году – 131 соответственно.</w:t>
      </w:r>
    </w:p>
    <w:p w14:paraId="1EC60C30"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Процент освоения лимита остается на низком уровне в силу слабой популярности охоты на пушных животных, вызванной в том числе низкой закупочной ценой.</w:t>
      </w:r>
    </w:p>
    <w:p w14:paraId="2ECE5811"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Принимая во внимание рост численности речной выдры, а также все возрастающую антропогенную трансформацию мест ее обитания, проектируется лимит добычи в пределах уровня прошлых лет - до 5 % от численности вида, рассчитанной только в отношении исследованных территорий.</w:t>
      </w:r>
    </w:p>
    <w:p w14:paraId="3D155AB8"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.3.</w:t>
      </w: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 xml:space="preserve"> Динамика численности бурого медведя</w:t>
      </w:r>
    </w:p>
    <w:p w14:paraId="774616D0"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lastRenderedPageBreak/>
        <w:t xml:space="preserve">В таблице 3 представлена динамика численности </w:t>
      </w:r>
      <w:r w:rsidRPr="002F68FD">
        <w:rPr>
          <w:rFonts w:ascii="Times New Roman" w:hAnsi="Times New Roman" w:cs="Times New Roman"/>
          <w:b/>
          <w:sz w:val="28"/>
          <w:szCs w:val="28"/>
        </w:rPr>
        <w:t>бурого медведя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 лимит и сведения о добычи за 2019-2021 года.</w:t>
      </w:r>
    </w:p>
    <w:p w14:paraId="56E61ED3"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3</w:t>
      </w:r>
    </w:p>
    <w:p w14:paraId="553968D5"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бурому медведю в Сахалинской области</w:t>
      </w:r>
    </w:p>
    <w:p w14:paraId="1677879A"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2019 – 2021 гг.</w:t>
      </w:r>
    </w:p>
    <w:bookmarkStart w:id="3" w:name="_MON_1551079641"/>
    <w:bookmarkEnd w:id="3"/>
    <w:p w14:paraId="0299D8B8" w14:textId="77777777"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694" w:dyaOrig="3159" w14:anchorId="2DB20391">
          <v:shape id="_x0000_i1027" type="#_x0000_t75" style="width:396.75pt;height:194.25pt" o:ole="">
            <v:imagedata r:id="rId13" o:title=""/>
          </v:shape>
          <o:OLEObject Type="Embed" ProgID="Excel.Sheet.12" ShapeID="_x0000_i1027" DrawAspect="Content" ObjectID="_1709033812" r:id="rId14"/>
        </w:object>
      </w:r>
    </w:p>
    <w:p w14:paraId="1E87A7F6"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14:paraId="55434788"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w:t>
      </w:r>
    </w:p>
    <w:p w14:paraId="111C0AF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бурого медведя </w:t>
      </w:r>
      <w:r w:rsidRPr="002F68FD">
        <w:rPr>
          <w:rFonts w:ascii="Times New Roman" w:hAnsi="Times New Roman" w:cs="Times New Roman"/>
          <w:sz w:val="28"/>
          <w:szCs w:val="28"/>
        </w:rPr>
        <w:t xml:space="preserve">отмечается стабильное состояние численности данного вида. В 2021 году показатель индекса численности бурого медведя в процентах к его численности по окончании охотничьего сезона 2012/13 составил 104 %, в 2020 году - 95 %, в 2019 году – 99 % соответственно. </w:t>
      </w:r>
    </w:p>
    <w:p w14:paraId="7BDD886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низкими подходами лососевых рыб сохраняется устойчивая тенденция выхода животных к </w:t>
      </w:r>
      <w:r w:rsidRPr="002F68FD">
        <w:rPr>
          <w:rFonts w:ascii="Times New Roman" w:hAnsi="Times New Roman" w:cs="Times New Roman"/>
          <w:sz w:val="28"/>
          <w:szCs w:val="28"/>
        </w:rPr>
        <w:lastRenderedPageBreak/>
        <w:t>населенным пунктам, расположенным в большинстве случаев в густонаселенных муниципальных образованиях юга Сахалина. В 2021 году 89 раз принимались решения о регулировании численности бурого медведя в связи с угрозой причинения вреда человеку, ущерба народному хозяйству.</w:t>
      </w:r>
    </w:p>
    <w:p w14:paraId="7CC70672" w14:textId="77777777"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бурого медведя в пределах 30 % от численности вида, рассчитанной только в отношении исследованных территорий. </w:t>
      </w:r>
    </w:p>
    <w:p w14:paraId="7A4F4F9A" w14:textId="77777777"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.4. Динамика численности дикого северного оленя</w:t>
      </w:r>
    </w:p>
    <w:p w14:paraId="4FADC17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4 представлена динамика численности </w:t>
      </w:r>
      <w:r w:rsidRPr="002F68FD">
        <w:rPr>
          <w:rFonts w:ascii="Times New Roman" w:hAnsi="Times New Roman" w:cs="Times New Roman"/>
          <w:b/>
          <w:sz w:val="28"/>
          <w:szCs w:val="28"/>
        </w:rPr>
        <w:t>дикого северного оленя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w:t>
      </w:r>
    </w:p>
    <w:p w14:paraId="57E35861"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4</w:t>
      </w:r>
    </w:p>
    <w:p w14:paraId="47C267E4"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дикому северному оленю в Сахалинской области</w:t>
      </w:r>
    </w:p>
    <w:p w14:paraId="081869D4" w14:textId="77777777"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2019– 2021 гг.</w:t>
      </w:r>
    </w:p>
    <w:p w14:paraId="2BA08EE2" w14:textId="77777777" w:rsidR="002F68FD" w:rsidRPr="002F68FD" w:rsidRDefault="002F68FD" w:rsidP="00AD1191">
      <w:pPr>
        <w:spacing w:after="0" w:line="276" w:lineRule="auto"/>
        <w:ind w:firstLine="709"/>
        <w:jc w:val="center"/>
        <w:outlineLvl w:val="1"/>
        <w:rPr>
          <w:rFonts w:ascii="Times New Roman" w:hAnsi="Times New Roman" w:cs="Times New Roman"/>
          <w:b/>
          <w:sz w:val="28"/>
          <w:szCs w:val="28"/>
        </w:rPr>
      </w:pPr>
    </w:p>
    <w:bookmarkStart w:id="4" w:name="_MON_1551082502"/>
    <w:bookmarkEnd w:id="4"/>
    <w:p w14:paraId="499635AA" w14:textId="77777777"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76" w:dyaOrig="4087" w14:anchorId="68206B6E">
          <v:shape id="_x0000_i1028" type="#_x0000_t75" style="width:389.25pt;height:222pt" o:ole="">
            <v:imagedata r:id="rId15" o:title=""/>
          </v:shape>
          <o:OLEObject Type="Embed" ProgID="Excel.Sheet.12" ShapeID="_x0000_i1028" DrawAspect="Content" ObjectID="_1709033813" r:id="rId16"/>
        </w:object>
      </w:r>
    </w:p>
    <w:p w14:paraId="56FB1617" w14:textId="77777777"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lastRenderedPageBreak/>
        <w:t xml:space="preserve">*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 </w:t>
      </w:r>
    </w:p>
    <w:p w14:paraId="798B4A7E"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Динамика приведена без учета численности на ООПТ федерального значения.</w:t>
      </w:r>
    </w:p>
    <w:p w14:paraId="6FB5B15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на дикого северного оленя с 2009 по 2012 годы была ограничена</w:t>
      </w:r>
      <w:r w:rsidR="00B26EDF" w:rsidRPr="002F68FD">
        <w:rPr>
          <w:rFonts w:ascii="Times New Roman" w:hAnsi="Times New Roman" w:cs="Times New Roman"/>
          <w:sz w:val="28"/>
          <w:szCs w:val="28"/>
        </w:rPr>
        <w:t xml:space="preserve">, а с 2009 г. по настоящее время - </w:t>
      </w:r>
      <w:r w:rsidRPr="002F68FD">
        <w:rPr>
          <w:rFonts w:ascii="Times New Roman" w:hAnsi="Times New Roman" w:cs="Times New Roman"/>
          <w:sz w:val="28"/>
          <w:szCs w:val="28"/>
        </w:rPr>
        <w:t xml:space="preserve">запрещена.  </w:t>
      </w:r>
    </w:p>
    <w:p w14:paraId="28605FD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дикого северного оленя в</w:t>
      </w:r>
      <w:r w:rsidRPr="002F68FD">
        <w:rPr>
          <w:rFonts w:ascii="Times New Roman" w:hAnsi="Times New Roman" w:cs="Times New Roman"/>
          <w:sz w:val="28"/>
          <w:szCs w:val="28"/>
        </w:rPr>
        <w:t xml:space="preserve"> 2021 году показатель индекса численности дикого северного оленя:</w:t>
      </w:r>
    </w:p>
    <w:p w14:paraId="1449BF3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B26EDF" w:rsidRPr="002F68FD">
        <w:rPr>
          <w:rFonts w:ascii="Times New Roman" w:hAnsi="Times New Roman" w:cs="Times New Roman"/>
          <w:sz w:val="28"/>
          <w:szCs w:val="28"/>
        </w:rPr>
        <w:t>6</w:t>
      </w:r>
      <w:r w:rsidRPr="002F68FD">
        <w:rPr>
          <w:rFonts w:ascii="Times New Roman" w:hAnsi="Times New Roman" w:cs="Times New Roman"/>
          <w:sz w:val="28"/>
          <w:szCs w:val="28"/>
        </w:rPr>
        <w:t>8 %, в 2019 году – 73 %, в 2018 году – 61% соответственно;</w:t>
      </w:r>
    </w:p>
    <w:p w14:paraId="6C3910A5"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00B26EDF" w:rsidRPr="002F68FD">
        <w:rPr>
          <w:rFonts w:ascii="Times New Roman" w:hAnsi="Times New Roman" w:cs="Times New Roman"/>
          <w:sz w:val="28"/>
          <w:szCs w:val="28"/>
        </w:rPr>
        <w:t>90</w:t>
      </w:r>
      <w:r w:rsidRPr="002F68FD">
        <w:rPr>
          <w:rFonts w:ascii="Times New Roman" w:hAnsi="Times New Roman" w:cs="Times New Roman"/>
          <w:sz w:val="28"/>
          <w:szCs w:val="28"/>
        </w:rPr>
        <w:t xml:space="preserve"> %, в 20</w:t>
      </w:r>
      <w:r w:rsidR="00B26EDF" w:rsidRPr="002F68FD">
        <w:rPr>
          <w:rFonts w:ascii="Times New Roman" w:hAnsi="Times New Roman" w:cs="Times New Roman"/>
          <w:sz w:val="28"/>
          <w:szCs w:val="28"/>
        </w:rPr>
        <w:t>20</w:t>
      </w:r>
      <w:r w:rsidRPr="002F68FD">
        <w:rPr>
          <w:rFonts w:ascii="Times New Roman" w:hAnsi="Times New Roman" w:cs="Times New Roman"/>
          <w:sz w:val="28"/>
          <w:szCs w:val="28"/>
        </w:rPr>
        <w:t xml:space="preserve"> году – 89 %, в 20</w:t>
      </w:r>
      <w:r w:rsidR="00B26EDF" w:rsidRPr="002F68FD">
        <w:rPr>
          <w:rFonts w:ascii="Times New Roman" w:hAnsi="Times New Roman" w:cs="Times New Roman"/>
          <w:sz w:val="28"/>
          <w:szCs w:val="28"/>
        </w:rPr>
        <w:t xml:space="preserve">21 </w:t>
      </w:r>
      <w:r w:rsidRPr="002F68FD">
        <w:rPr>
          <w:rFonts w:ascii="Times New Roman" w:hAnsi="Times New Roman" w:cs="Times New Roman"/>
          <w:sz w:val="28"/>
          <w:szCs w:val="28"/>
        </w:rPr>
        <w:t xml:space="preserve">году – </w:t>
      </w:r>
      <w:r w:rsidR="00B26EDF" w:rsidRPr="002F68FD">
        <w:rPr>
          <w:rFonts w:ascii="Times New Roman" w:hAnsi="Times New Roman" w:cs="Times New Roman"/>
          <w:sz w:val="28"/>
          <w:szCs w:val="28"/>
        </w:rPr>
        <w:t>89</w:t>
      </w:r>
      <w:r w:rsidRPr="002F68FD">
        <w:rPr>
          <w:rFonts w:ascii="Times New Roman" w:hAnsi="Times New Roman" w:cs="Times New Roman"/>
          <w:sz w:val="28"/>
          <w:szCs w:val="28"/>
        </w:rPr>
        <w:t xml:space="preserve"> % соответственно.</w:t>
      </w:r>
    </w:p>
    <w:p w14:paraId="64407337" w14:textId="77777777" w:rsidR="00CE7C3E" w:rsidRPr="002F68FD" w:rsidRDefault="00AD1191" w:rsidP="00CE7C3E">
      <w:pPr>
        <w:autoSpaceDE w:val="0"/>
        <w:autoSpaceDN w:val="0"/>
        <w:adjustRightInd w:val="0"/>
        <w:spacing w:after="0" w:line="240"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Анализируя значения показателей индекса численности дикого северного оленя можно сделать вывод о низкой численности данного охотничьего ресурса</w:t>
      </w:r>
      <w:r w:rsidR="00521B02" w:rsidRPr="002F68FD">
        <w:rPr>
          <w:rFonts w:ascii="Times New Roman" w:hAnsi="Times New Roman" w:cs="Times New Roman"/>
          <w:sz w:val="28"/>
          <w:szCs w:val="28"/>
        </w:rPr>
        <w:t>.</w:t>
      </w:r>
      <w:r w:rsidR="00CE7C3E" w:rsidRPr="002F68FD">
        <w:rPr>
          <w:rFonts w:ascii="Times New Roman" w:hAnsi="Times New Roman" w:cs="Times New Roman"/>
          <w:sz w:val="28"/>
          <w:szCs w:val="28"/>
        </w:rPr>
        <w:t xml:space="preserve"> По данным учетных работ последних лет установление полного запрета охоты в комплексе с охранными мероприятиями позволили лишь сократить резкое снижение численности дикого северного оленя. Практически за 10 лет запрета охоты численность дикого северного оленя не изменилась, в том числе и по причине браконьерства (один из последних зафиксированных случаев был в 2019 году, когда на полуострове Шмидта в заказнике «Северный» было незаконно добыто восемь особей дикого северного оленя).</w:t>
      </w:r>
    </w:p>
    <w:p w14:paraId="1790E6C4"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Организация и осуществление охраны и воспроизводства объектов животного мира, а также охрана среды их обитания, является одним из полномочий, исполняемых Агентством. В рамках своей деятельности Агентством совместно с подведомственным учреждением ГКУ «Сахалинские лесничества» организовывались необходимые </w:t>
      </w:r>
      <w:r w:rsidRPr="002F68FD">
        <w:rPr>
          <w:rFonts w:ascii="Times New Roman" w:hAnsi="Times New Roman" w:cs="Times New Roman"/>
          <w:sz w:val="28"/>
          <w:szCs w:val="28"/>
        </w:rPr>
        <w:lastRenderedPageBreak/>
        <w:t>мероприятия по облегчению условий существования животных. В частности, предприняты меры по организации дополнительных рейдовых мероприятий по осуществлению федерального государственного охотничьего надзора в общедоступных и закрепленных охотничьих угодьях, в том числе, с привлечением сотрудников органов правопорядка.</w:t>
      </w:r>
    </w:p>
    <w:p w14:paraId="2CF1A24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 отрицательно влияющим факторам на состояние популяции дикого северного оленя относится усиливающийся фактор антропогенного характера, браконьерство, лесные пожары. По-прежнему, сдерживающим фактором роста численности дикого северного оленя является высокий уровень беспокойства вследствие использования современных технических средств, сопровождающегося распугиванием зверей в местах зимовок, во время миграций, отела, вынужденными кочевками зверей</w:t>
      </w:r>
      <w:r w:rsidR="00B26EDF" w:rsidRPr="002F68FD">
        <w:rPr>
          <w:rFonts w:ascii="Times New Roman" w:hAnsi="Times New Roman" w:cs="Times New Roman"/>
          <w:sz w:val="28"/>
          <w:szCs w:val="28"/>
        </w:rPr>
        <w:t xml:space="preserve">, а также </w:t>
      </w:r>
      <w:r w:rsidRPr="002F68FD">
        <w:rPr>
          <w:rFonts w:ascii="Times New Roman" w:hAnsi="Times New Roman" w:cs="Times New Roman"/>
          <w:sz w:val="28"/>
          <w:szCs w:val="28"/>
        </w:rPr>
        <w:t>.</w:t>
      </w:r>
    </w:p>
    <w:p w14:paraId="4CEA622B" w14:textId="77777777" w:rsidR="00CE7C3E" w:rsidRPr="002F68FD" w:rsidRDefault="00CE7C3E" w:rsidP="00AD1191">
      <w:pPr>
        <w:spacing w:after="0" w:line="276" w:lineRule="auto"/>
        <w:ind w:firstLine="709"/>
        <w:jc w:val="both"/>
        <w:outlineLvl w:val="1"/>
        <w:rPr>
          <w:rFonts w:ascii="Times New Roman" w:hAnsi="Times New Roman" w:cs="Times New Roman"/>
          <w:sz w:val="28"/>
          <w:szCs w:val="28"/>
        </w:rPr>
      </w:pPr>
    </w:p>
    <w:p w14:paraId="56C4DB32"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5 представлена динамика численности </w:t>
      </w:r>
      <w:r w:rsidRPr="002F68FD">
        <w:rPr>
          <w:rFonts w:ascii="Times New Roman" w:hAnsi="Times New Roman" w:cs="Times New Roman"/>
          <w:b/>
          <w:sz w:val="28"/>
          <w:szCs w:val="28"/>
        </w:rPr>
        <w:t>благородного оленя</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(изюбра)</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14:paraId="5919E341" w14:textId="77777777" w:rsidR="00AD1191" w:rsidRPr="002F68FD" w:rsidRDefault="00AD1191" w:rsidP="00521B02">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5</w:t>
      </w:r>
    </w:p>
    <w:p w14:paraId="51302980" w14:textId="77777777" w:rsidR="00AD1191" w:rsidRPr="002F68FD" w:rsidRDefault="00AD1191" w:rsidP="002F68FD">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благородному оленю (изюбру) в Сахалинской области в 2019 – 2021 гг.</w:t>
      </w:r>
    </w:p>
    <w:p w14:paraId="3FB4FB20" w14:textId="77777777"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5" w:name="_MON_1551082688"/>
    <w:bookmarkEnd w:id="5"/>
    <w:p w14:paraId="1D12DC7C" w14:textId="77777777" w:rsidR="00AD1191" w:rsidRPr="002F68FD" w:rsidRDefault="00DE4C42"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w14:anchorId="7E74E207">
          <v:shape id="_x0000_i1029" type="#_x0000_t75" style="width:394.5pt;height:258.75pt" o:ole="">
            <v:imagedata r:id="rId17" o:title=""/>
          </v:shape>
          <o:OLEObject Type="Embed" ProgID="Excel.Sheet.12" ShapeID="_x0000_i1029" DrawAspect="Content" ObjectID="_1709033814" r:id="rId18"/>
        </w:object>
      </w:r>
    </w:p>
    <w:p w14:paraId="3965EB38"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14:paraId="15FD8EE0"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благородного оленя (изюбра) с 2009 г. до 2021 г. – запрещена. Планируется продление запрета охоты в некоторых охотничьих угодьях. </w:t>
      </w:r>
    </w:p>
    <w:p w14:paraId="3B5EDE73"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Анализ учетных данных за последние три года показывает </w:t>
      </w:r>
      <w:r w:rsidR="00CE7C3E" w:rsidRPr="002F68FD">
        <w:rPr>
          <w:rFonts w:ascii="Times New Roman" w:hAnsi="Times New Roman" w:cs="Times New Roman"/>
          <w:sz w:val="28"/>
          <w:szCs w:val="28"/>
        </w:rPr>
        <w:t xml:space="preserve">стабильную </w:t>
      </w:r>
      <w:r w:rsidRPr="002F68FD">
        <w:rPr>
          <w:rFonts w:ascii="Times New Roman" w:hAnsi="Times New Roman" w:cs="Times New Roman"/>
          <w:sz w:val="28"/>
          <w:szCs w:val="28"/>
        </w:rPr>
        <w:t>низкую численность благородного оленя (изюбра). В 2021 году показатель индекса численности благородного оленя (изюбра):</w:t>
      </w:r>
    </w:p>
    <w:p w14:paraId="4188A8A9"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sidR="00CE7C3E" w:rsidRPr="002F68FD">
        <w:rPr>
          <w:rFonts w:ascii="Times New Roman" w:hAnsi="Times New Roman" w:cs="Times New Roman"/>
          <w:sz w:val="28"/>
          <w:szCs w:val="28"/>
        </w:rPr>
        <w:t>18</w:t>
      </w:r>
      <w:r w:rsidRPr="002F68FD">
        <w:rPr>
          <w:rFonts w:ascii="Times New Roman" w:hAnsi="Times New Roman" w:cs="Times New Roman"/>
          <w:sz w:val="28"/>
          <w:szCs w:val="28"/>
        </w:rPr>
        <w:t xml:space="preserve"> %</w:t>
      </w:r>
      <w:r w:rsidR="00CE7C3E" w:rsidRPr="002F68FD">
        <w:rPr>
          <w:rFonts w:ascii="Times New Roman" w:hAnsi="Times New Roman" w:cs="Times New Roman"/>
          <w:sz w:val="28"/>
          <w:szCs w:val="28"/>
        </w:rPr>
        <w:t xml:space="preserve"> (в связи с отсутствием достоверных данных о численности благородного оленя в закрепленных за ООО «СВАРОГ» охотничьих угодьях)</w:t>
      </w:r>
      <w:r w:rsidRPr="002F68FD">
        <w:rPr>
          <w:rFonts w:ascii="Times New Roman" w:hAnsi="Times New Roman" w:cs="Times New Roman"/>
          <w:sz w:val="28"/>
          <w:szCs w:val="28"/>
        </w:rPr>
        <w:t>, в 2019 году – 171 %, в 2018 году – 162 % соответственно;</w:t>
      </w:r>
    </w:p>
    <w:p w14:paraId="32BB2ECA"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экспертной оценке в процентах к численности 2013 года составил 1</w:t>
      </w:r>
      <w:r w:rsidR="00CE7C3E" w:rsidRPr="002F68FD">
        <w:rPr>
          <w:rFonts w:ascii="Times New Roman" w:hAnsi="Times New Roman" w:cs="Times New Roman"/>
          <w:sz w:val="28"/>
          <w:szCs w:val="28"/>
        </w:rPr>
        <w:t>47</w:t>
      </w:r>
      <w:r w:rsidRPr="002F68FD">
        <w:rPr>
          <w:rFonts w:ascii="Times New Roman" w:hAnsi="Times New Roman" w:cs="Times New Roman"/>
          <w:sz w:val="28"/>
          <w:szCs w:val="28"/>
        </w:rPr>
        <w:t xml:space="preserve"> %, в 2019 году – 1</w:t>
      </w:r>
      <w:r w:rsidR="00CE7C3E" w:rsidRPr="002F68FD">
        <w:rPr>
          <w:rFonts w:ascii="Times New Roman" w:hAnsi="Times New Roman" w:cs="Times New Roman"/>
          <w:sz w:val="28"/>
          <w:szCs w:val="28"/>
        </w:rPr>
        <w:t>29</w:t>
      </w:r>
      <w:r w:rsidRPr="002F68FD">
        <w:rPr>
          <w:rFonts w:ascii="Times New Roman" w:hAnsi="Times New Roman" w:cs="Times New Roman"/>
          <w:sz w:val="28"/>
          <w:szCs w:val="28"/>
        </w:rPr>
        <w:t xml:space="preserve"> %, в 2018 году – 1</w:t>
      </w:r>
      <w:r w:rsidR="00CE7C3E" w:rsidRPr="002F68FD">
        <w:rPr>
          <w:rFonts w:ascii="Times New Roman" w:hAnsi="Times New Roman" w:cs="Times New Roman"/>
          <w:sz w:val="28"/>
          <w:szCs w:val="28"/>
        </w:rPr>
        <w:t>44</w:t>
      </w:r>
      <w:r w:rsidRPr="002F68FD">
        <w:rPr>
          <w:rFonts w:ascii="Times New Roman" w:hAnsi="Times New Roman" w:cs="Times New Roman"/>
          <w:sz w:val="28"/>
          <w:szCs w:val="28"/>
        </w:rPr>
        <w:t xml:space="preserve"> % соответственно.</w:t>
      </w:r>
    </w:p>
    <w:p w14:paraId="51FEDB9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целях предупреждения негативных последствий для численности благородного оленя (изюбра) ежегодно проводятся биотехнические мероприятия, так в общедоступных и закреплённых </w:t>
      </w:r>
      <w:r w:rsidRPr="002F68FD">
        <w:rPr>
          <w:rFonts w:ascii="Times New Roman" w:hAnsi="Times New Roman" w:cs="Times New Roman"/>
          <w:sz w:val="28"/>
          <w:szCs w:val="28"/>
        </w:rPr>
        <w:lastRenderedPageBreak/>
        <w:t>охотничьих угодьях, где обитает данный вид, устраивались солонцы и осуществлялась в зимний период подкормка изюбрей.</w:t>
      </w:r>
    </w:p>
    <w:p w14:paraId="393B1263"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Однако, как и для дикого северного оленя на численность благородного оленя (изюбра) имеют отрицательные последствия усиливающиеся факторы антропогенного характера: высокий уровень беспокойства вследствие использования современных технических средств, сопровождающегося распугиванием зверей в местах зимовок, во время миграций, отела, вынужденными кочевками зверей. По причине сложных погодных условий в зимний период из-за бескормицы происходит массовая гибель, особенно молодых и ослабленных особей.</w:t>
      </w:r>
    </w:p>
    <w:p w14:paraId="2A3D3456" w14:textId="77777777"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Принимая во внимание вышесказанное, </w:t>
      </w:r>
      <w:r w:rsidR="00CE7C3E" w:rsidRPr="002F68FD">
        <w:rPr>
          <w:rFonts w:ascii="Times New Roman" w:hAnsi="Times New Roman" w:cs="Times New Roman"/>
          <w:sz w:val="28"/>
          <w:szCs w:val="28"/>
        </w:rPr>
        <w:t>при</w:t>
      </w:r>
      <w:r w:rsidRPr="002F68FD">
        <w:rPr>
          <w:rFonts w:ascii="Times New Roman" w:hAnsi="Times New Roman" w:cs="Times New Roman"/>
          <w:sz w:val="28"/>
          <w:szCs w:val="28"/>
        </w:rPr>
        <w:t xml:space="preserve"> отсутстви</w:t>
      </w:r>
      <w:r w:rsidR="00CE7C3E" w:rsidRPr="002F68FD">
        <w:rPr>
          <w:rFonts w:ascii="Times New Roman" w:hAnsi="Times New Roman" w:cs="Times New Roman"/>
          <w:sz w:val="28"/>
          <w:szCs w:val="28"/>
        </w:rPr>
        <w:t>и</w:t>
      </w:r>
      <w:r w:rsidRPr="002F68FD">
        <w:rPr>
          <w:rFonts w:ascii="Times New Roman" w:hAnsi="Times New Roman" w:cs="Times New Roman"/>
          <w:sz w:val="28"/>
          <w:szCs w:val="28"/>
        </w:rPr>
        <w:t xml:space="preserve"> запрета охоты, </w:t>
      </w:r>
      <w:r w:rsidR="00CE7C3E" w:rsidRPr="002F68FD">
        <w:rPr>
          <w:rFonts w:ascii="Times New Roman" w:hAnsi="Times New Roman" w:cs="Times New Roman"/>
          <w:sz w:val="28"/>
          <w:szCs w:val="28"/>
        </w:rPr>
        <w:t xml:space="preserve">предоставлении достоверных данных о численности, </w:t>
      </w:r>
      <w:r w:rsidRPr="002F68FD">
        <w:rPr>
          <w:rFonts w:ascii="Times New Roman" w:hAnsi="Times New Roman" w:cs="Times New Roman"/>
          <w:sz w:val="28"/>
          <w:szCs w:val="28"/>
        </w:rPr>
        <w:t xml:space="preserve">а также возможности установления квот добычи, проектируется лимит добычи благородного оленя (изюбра) в пределах 30 % от численности вида, рассчитанной только в отношении исследованных территорий, и в зависимости от плотности населения вида. </w:t>
      </w:r>
    </w:p>
    <w:p w14:paraId="090D8EF4" w14:textId="77777777" w:rsidR="00BC1D10" w:rsidRDefault="00BC1D10" w:rsidP="00AD1191">
      <w:pPr>
        <w:spacing w:line="276" w:lineRule="auto"/>
        <w:ind w:firstLine="709"/>
        <w:jc w:val="both"/>
        <w:outlineLvl w:val="1"/>
        <w:rPr>
          <w:rFonts w:ascii="Times New Roman" w:hAnsi="Times New Roman" w:cs="Times New Roman"/>
          <w:sz w:val="28"/>
          <w:szCs w:val="28"/>
        </w:rPr>
      </w:pPr>
    </w:p>
    <w:p w14:paraId="6831D398" w14:textId="77777777" w:rsidR="00BC1D10" w:rsidRPr="002F68FD" w:rsidRDefault="00BC1D10" w:rsidP="00AD1191">
      <w:pPr>
        <w:spacing w:line="276" w:lineRule="auto"/>
        <w:ind w:firstLine="709"/>
        <w:jc w:val="both"/>
        <w:outlineLvl w:val="1"/>
        <w:rPr>
          <w:rFonts w:ascii="Times New Roman" w:hAnsi="Times New Roman" w:cs="Times New Roman"/>
          <w:sz w:val="28"/>
          <w:szCs w:val="28"/>
        </w:rPr>
      </w:pPr>
    </w:p>
    <w:p w14:paraId="5A8F6DD2" w14:textId="77777777" w:rsidR="00AD1191" w:rsidRPr="002F68FD" w:rsidRDefault="00AD1191" w:rsidP="00AD1191">
      <w:pPr>
        <w:tabs>
          <w:tab w:val="left" w:pos="1114"/>
        </w:tabs>
        <w:spacing w:line="276" w:lineRule="auto"/>
        <w:jc w:val="both"/>
        <w:outlineLvl w:val="1"/>
        <w:rPr>
          <w:rFonts w:ascii="Times New Roman" w:hAnsi="Times New Roman" w:cs="Times New Roman"/>
          <w:b/>
          <w:sz w:val="28"/>
          <w:szCs w:val="28"/>
        </w:rPr>
      </w:pPr>
      <w:r w:rsidRPr="002F68FD">
        <w:rPr>
          <w:rFonts w:ascii="Times New Roman" w:hAnsi="Times New Roman" w:cs="Times New Roman"/>
          <w:sz w:val="28"/>
          <w:szCs w:val="28"/>
        </w:rPr>
        <w:tab/>
      </w:r>
      <w:r w:rsidR="00C105F9" w:rsidRPr="002F68FD">
        <w:rPr>
          <w:rFonts w:ascii="Times New Roman" w:hAnsi="Times New Roman" w:cs="Times New Roman"/>
          <w:b/>
          <w:sz w:val="28"/>
          <w:szCs w:val="28"/>
        </w:rPr>
        <w:t>3.3</w:t>
      </w:r>
      <w:r w:rsidRPr="002F68FD">
        <w:rPr>
          <w:rFonts w:ascii="Times New Roman" w:hAnsi="Times New Roman" w:cs="Times New Roman"/>
          <w:b/>
          <w:sz w:val="28"/>
          <w:szCs w:val="28"/>
        </w:rPr>
        <w:t>.5. Динамика численности лося</w:t>
      </w:r>
    </w:p>
    <w:p w14:paraId="4B74F7F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6 представлена динамика численности </w:t>
      </w:r>
      <w:r w:rsidRPr="002F68FD">
        <w:rPr>
          <w:rFonts w:ascii="Times New Roman" w:hAnsi="Times New Roman" w:cs="Times New Roman"/>
          <w:b/>
          <w:sz w:val="28"/>
          <w:szCs w:val="28"/>
        </w:rPr>
        <w:t>лося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лося в охотничьих хозяйствах, рассчитанное как отношение численности лося по окончании охотничьего сезона в текущем году к его численности по окончании охотничьего сезона 2012/13 года.</w:t>
      </w:r>
    </w:p>
    <w:p w14:paraId="6158AC8B" w14:textId="77777777"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6</w:t>
      </w:r>
    </w:p>
    <w:p w14:paraId="21E04217"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лосю в Сахалинской области</w:t>
      </w:r>
    </w:p>
    <w:p w14:paraId="33542DEB" w14:textId="77777777"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в 2019 – 2021 гг.</w:t>
      </w:r>
    </w:p>
    <w:bookmarkStart w:id="6" w:name="_MON_1649675940"/>
    <w:bookmarkEnd w:id="6"/>
    <w:p w14:paraId="3F7267BD" w14:textId="77777777" w:rsidR="00AD1191" w:rsidRPr="002F68FD" w:rsidRDefault="00DE4C42"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w14:anchorId="31CD5116">
          <v:shape id="_x0000_i1030" type="#_x0000_t75" style="width:382.5pt;height:244.5pt" o:ole="">
            <v:imagedata r:id="rId19" o:title=""/>
          </v:shape>
          <o:OLEObject Type="Embed" ProgID="Excel.Sheet.12" ShapeID="_x0000_i1030" DrawAspect="Content" ObjectID="_1709033815" r:id="rId20"/>
        </w:object>
      </w:r>
    </w:p>
    <w:p w14:paraId="7114435F" w14:textId="77777777"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лося в охотничьих хозяйствах, рассчитанное как отношение численности л по окончании охотничьего сезона в текущем году к его численности по окончании охотничьего сезона 2012/13 года.</w:t>
      </w:r>
    </w:p>
    <w:p w14:paraId="3169810F"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 учетных данных за последние три года показывает низкую численность лося. В 2020 году показатель индекса численности лося:</w:t>
      </w:r>
    </w:p>
    <w:p w14:paraId="3788E581"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данным ЗМУ в процентах к численности 2013 года составил 298 %, в 2019 году – 230 %, в 2018 году – 222 % соответственно;</w:t>
      </w:r>
    </w:p>
    <w:p w14:paraId="19D96387" w14:textId="77777777"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по экспертной оценке в процентах к численности 2013 года составил 120 %, в 2019 году – 137 %, в 2018 году – 93 % соответственно.</w:t>
      </w:r>
    </w:p>
    <w:p w14:paraId="43CBE778" w14:textId="77777777"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 Возросшее антропогенное воздействие на среду обитания и кормовую базу популяций лося (строительство и эксплуатация дорог, прокладка и обслуживание нефтегазопроводов, освоение территорий и др.), браконьерство и возможно инбредная депрессия лося не позволяет достигнуть планируемой стабильной численности популяции. Создание достаточно устойчивой островной популяции лося возможно, но при условии выпуска более крупной партии животных. Тем не менее, на создание самодостаточной группировки потребуются </w:t>
      </w:r>
      <w:r w:rsidRPr="002F68FD">
        <w:rPr>
          <w:rFonts w:ascii="Times New Roman" w:hAnsi="Times New Roman" w:cs="Times New Roman"/>
          <w:sz w:val="28"/>
          <w:szCs w:val="28"/>
        </w:rPr>
        <w:lastRenderedPageBreak/>
        <w:t>десятилетия.</w:t>
      </w:r>
      <w:r w:rsidR="00CE7C3E" w:rsidRPr="002F68FD">
        <w:rPr>
          <w:rFonts w:ascii="Times New Roman" w:hAnsi="Times New Roman" w:cs="Times New Roman"/>
          <w:sz w:val="28"/>
          <w:szCs w:val="28"/>
        </w:rPr>
        <w:t xml:space="preserve"> В связи с низкой численности лося проект лимита (квот) добычи не проектируется.</w:t>
      </w:r>
    </w:p>
    <w:p w14:paraId="007BADA1" w14:textId="77777777" w:rsidR="00FD067F"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4.</w:t>
      </w:r>
      <w:r w:rsidRPr="002F68FD">
        <w:rPr>
          <w:rFonts w:ascii="Times New Roman" w:hAnsi="Times New Roman" w:cs="Times New Roman"/>
          <w:b/>
          <w:sz w:val="28"/>
          <w:szCs w:val="28"/>
        </w:rPr>
        <w:t xml:space="preserve"> Социально-экономическая ситуация района реализации планируемой (намечаемой) хозяйственной и иной деятельности</w:t>
      </w:r>
    </w:p>
    <w:p w14:paraId="23C0B475"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Сахалинская область является уникальным регионом России, так как ее территория представляет собой систему островов с основной территорией о. Сахалин и островами Большой Курильской гряды. В силу островного характера территории основной проблемой, ограничивающей ее развитие, является отсутствие постоянной транспортной связи с материком. Транспортное сообщение области с остальной частью страны (а также между островами области) зависит от погодных условий и осуществляется воздушным и морским транспортом, что затрудняет и удорожает перемещение людей, а также ограничивает использование ресурсного потенциала региона из-за высоких транспортных издержек. </w:t>
      </w:r>
    </w:p>
    <w:p w14:paraId="32D7C479"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Специализация экономики региона на добыче углеводородов имеет разнонаправленные эффекты для развития региона. С одной стороны, она обеспечивает интеграцию в экономическую систему страны, повышает доходы бюджетной системы – привлекает инвестиции и повышает показатели экономического развития, но с другой стороны, влияние развития добывающей отрасли на доходы населения ограничено широким использованием вахтового метода организации работ (высокие доходы вахтовиков оказывают искажающее влияние на показатели доходов и уровня жизни населения), инвестиции в освоение месторождений имеют крайне слабый мультипликационный эффект для развития экономики региона, порождают новые экологические проблемы и риски. </w:t>
      </w:r>
    </w:p>
    <w:p w14:paraId="1A991E61" w14:textId="77777777"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Также по мере роста сырьевого сектора в экономике пропорционально растет зависимость региона от конъюнктурных факторов, лежащих вне возможности влияния региональных органов управления (рыночные цены и спрос на сырье, динамика валютных курсов), что повышает риски устойчивости экономики, бюджетной и социальной сферы. Поэтому актуальным направлением для региона является повышение устойчивости через диверсификацию видов экономической деятельности и поддержка несырьевых проектов развития. Преодоление ограничений в развитии (при наличии объективных возможностей для этого) и использование имеющихся потенциальных возможностей территории предполагают концентрацию внимания системы управления на их решении, в том числе разработку планов и программ, а также создание новых механизмов в системе управления. Высокая бюджетная обеспеченность области позволяет проводить самостоятельную политику по преодолению большинства ограничений в развитии, а также по раскрытию потенциалов территории (кроме решения проблемы транспортной изолированности региона).</w:t>
      </w:r>
    </w:p>
    <w:p w14:paraId="7F2F24D9" w14:textId="77777777" w:rsidR="00FE333C" w:rsidRPr="002F68FD" w:rsidRDefault="00FE333C" w:rsidP="00474788">
      <w:pPr>
        <w:spacing w:after="0" w:line="276" w:lineRule="auto"/>
        <w:ind w:firstLine="709"/>
        <w:jc w:val="both"/>
        <w:outlineLvl w:val="1"/>
        <w:rPr>
          <w:rFonts w:ascii="Times New Roman" w:hAnsi="Times New Roman" w:cs="Times New Roman"/>
          <w:sz w:val="28"/>
          <w:szCs w:val="28"/>
        </w:rPr>
      </w:pPr>
    </w:p>
    <w:p w14:paraId="4EA58477" w14:textId="77777777" w:rsidR="0094587F" w:rsidRPr="002F68FD" w:rsidRDefault="00FE333C"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4. Оценка воздействия на окружающую среду планируемой (намечаемой) хозяйственной деятельности</w:t>
      </w:r>
      <w:r w:rsidR="00E0693C" w:rsidRPr="002F68FD">
        <w:rPr>
          <w:rFonts w:ascii="Times New Roman" w:hAnsi="Times New Roman" w:cs="Times New Roman"/>
          <w:b/>
          <w:sz w:val="28"/>
          <w:szCs w:val="28"/>
        </w:rPr>
        <w:t xml:space="preserve"> по рассмотренным альтернативным вариантам ее реализации</w:t>
      </w:r>
      <w:r w:rsidRPr="002F68FD">
        <w:rPr>
          <w:rFonts w:ascii="Times New Roman" w:hAnsi="Times New Roman" w:cs="Times New Roman"/>
          <w:b/>
          <w:sz w:val="28"/>
          <w:szCs w:val="28"/>
        </w:rPr>
        <w:t>.</w:t>
      </w:r>
    </w:p>
    <w:p w14:paraId="3ED7B38E" w14:textId="77777777" w:rsidR="00E0693C" w:rsidRPr="002F68FD" w:rsidRDefault="00E0693C" w:rsidP="00474788">
      <w:pPr>
        <w:spacing w:after="0" w:line="276" w:lineRule="auto"/>
        <w:ind w:firstLine="709"/>
        <w:jc w:val="both"/>
        <w:outlineLvl w:val="1"/>
        <w:rPr>
          <w:rFonts w:ascii="Times New Roman" w:hAnsi="Times New Roman" w:cs="Times New Roman"/>
          <w:b/>
          <w:sz w:val="28"/>
          <w:szCs w:val="28"/>
        </w:rPr>
      </w:pPr>
    </w:p>
    <w:p w14:paraId="74101EC2"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 xml:space="preserve">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w:t>
      </w:r>
      <w:r w:rsidRPr="002F68FD">
        <w:rPr>
          <w:rFonts w:ascii="Times New Roman" w:eastAsia="Calibri" w:hAnsi="Times New Roman" w:cs="Times New Roman"/>
          <w:sz w:val="28"/>
          <w:szCs w:val="28"/>
          <w:lang w:eastAsia="ru-RU"/>
        </w:rPr>
        <w:lastRenderedPageBreak/>
        <w:t>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w:t>
      </w:r>
      <w:r w:rsidR="00C842A5" w:rsidRPr="002F68FD">
        <w:rPr>
          <w:rFonts w:ascii="Times New Roman" w:hAnsi="Times New Roman" w:cs="Times New Roman"/>
          <w:sz w:val="28"/>
          <w:szCs w:val="28"/>
        </w:rPr>
        <w:t>,</w:t>
      </w:r>
      <w:r w:rsidRPr="002F68FD">
        <w:rPr>
          <w:rFonts w:ascii="Times New Roman" w:hAnsi="Times New Roman" w:cs="Times New Roman"/>
          <w:sz w:val="28"/>
          <w:szCs w:val="28"/>
        </w:rPr>
        <w:t xml:space="preserve"> не имеется. </w:t>
      </w:r>
    </w:p>
    <w:p w14:paraId="2978DFF4"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1D3467A3" w14:textId="77777777"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случае отказа от планируемой деятельности (отказа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w:t>
      </w:r>
      <w:r w:rsidR="00C842A5" w:rsidRPr="002F68FD">
        <w:rPr>
          <w:rFonts w:ascii="Times New Roman" w:hAnsi="Times New Roman" w:cs="Times New Roman"/>
          <w:sz w:val="28"/>
          <w:szCs w:val="28"/>
        </w:rPr>
        <w:t xml:space="preserve">, как и в случае реализации планируемой деятельности </w:t>
      </w:r>
      <w:r w:rsidRPr="002F68FD">
        <w:rPr>
          <w:rFonts w:ascii="Times New Roman" w:hAnsi="Times New Roman" w:cs="Times New Roman"/>
          <w:sz w:val="28"/>
          <w:szCs w:val="28"/>
        </w:rPr>
        <w:t xml:space="preserve"> воздействие на окружающую среду</w:t>
      </w:r>
      <w:r w:rsidR="00C842A5" w:rsidRPr="002F68FD">
        <w:rPr>
          <w:rFonts w:ascii="Times New Roman" w:hAnsi="Times New Roman" w:cs="Times New Roman"/>
          <w:sz w:val="28"/>
          <w:szCs w:val="28"/>
        </w:rPr>
        <w:t xml:space="preserve"> (атмосферный воздух, поверхностные водные объекты, геологическую среду и подземные воды, почвы, растительный мир)</w:t>
      </w:r>
      <w:r w:rsidRPr="002F68FD">
        <w:rPr>
          <w:rFonts w:ascii="Times New Roman" w:hAnsi="Times New Roman" w:cs="Times New Roman"/>
          <w:sz w:val="28"/>
          <w:szCs w:val="28"/>
        </w:rPr>
        <w:t xml:space="preserve"> исключается. </w:t>
      </w:r>
    </w:p>
    <w:p w14:paraId="7E78A370" w14:textId="77777777" w:rsidR="00DF7735" w:rsidRPr="002F68FD" w:rsidRDefault="00DF7735" w:rsidP="00474788">
      <w:pPr>
        <w:spacing w:line="276" w:lineRule="auto"/>
        <w:jc w:val="center"/>
        <w:outlineLvl w:val="1"/>
        <w:rPr>
          <w:rFonts w:ascii="Times New Roman" w:hAnsi="Times New Roman" w:cs="Times New Roman"/>
          <w:b/>
          <w:sz w:val="28"/>
          <w:szCs w:val="28"/>
        </w:rPr>
      </w:pPr>
    </w:p>
    <w:p w14:paraId="75230DF9" w14:textId="77777777" w:rsidR="005F794A" w:rsidRPr="002F68FD" w:rsidRDefault="001E6DB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5</w:t>
      </w:r>
      <w:r w:rsidR="005E4D7C" w:rsidRPr="002F68FD">
        <w:rPr>
          <w:rFonts w:ascii="Times New Roman" w:hAnsi="Times New Roman" w:cs="Times New Roman"/>
          <w:b/>
          <w:sz w:val="28"/>
          <w:szCs w:val="28"/>
        </w:rPr>
        <w:t xml:space="preserve">. </w:t>
      </w:r>
      <w:r w:rsidR="00105CB4" w:rsidRPr="002F68FD">
        <w:rPr>
          <w:rFonts w:ascii="Times New Roman" w:hAnsi="Times New Roman" w:cs="Times New Roman"/>
          <w:b/>
          <w:sz w:val="28"/>
          <w:szCs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5CDC0743" w14:textId="77777777" w:rsidR="00285C38" w:rsidRPr="002F68FD" w:rsidRDefault="00DF7735"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Эффективным фактором, снижающим негативное воздействие на численность диких копытных, пушных животных и бурого медведя является проведение научно-обоснованного изъятия в виде регламентированной охоты. При этом в первую очередь необходимо 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w:t>
      </w:r>
      <w:r w:rsidRPr="002F68FD">
        <w:rPr>
          <w:rFonts w:ascii="Times New Roman" w:hAnsi="Times New Roman" w:cs="Times New Roman"/>
          <w:sz w:val="28"/>
          <w:szCs w:val="28"/>
        </w:rPr>
        <w:lastRenderedPageBreak/>
        <w:t>снижения возможного негативного воздействия от изъятия охотничьих ресурсов на территории Сахалинской области предусмотрен ряд мер, а именно:</w:t>
      </w:r>
    </w:p>
    <w:p w14:paraId="000F6E49" w14:textId="77777777" w:rsidR="00285C38"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р</w:t>
      </w:r>
      <w:r w:rsidR="008F4D75" w:rsidRPr="002F68FD">
        <w:rPr>
          <w:rFonts w:ascii="Times New Roman" w:hAnsi="Times New Roman" w:cs="Times New Roman"/>
          <w:sz w:val="28"/>
          <w:szCs w:val="28"/>
        </w:rPr>
        <w:t>аспределение квот на добычу охотничьих ресурсов проводить согласно заявок охотпользователей в строгом соответствии с требованиями дей</w:t>
      </w:r>
      <w:r w:rsidRPr="002F68FD">
        <w:rPr>
          <w:rFonts w:ascii="Times New Roman" w:hAnsi="Times New Roman" w:cs="Times New Roman"/>
          <w:sz w:val="28"/>
          <w:szCs w:val="28"/>
        </w:rPr>
        <w:t>ствующих нормативных документов;</w:t>
      </w:r>
    </w:p>
    <w:p w14:paraId="6B068AEF" w14:textId="77777777" w:rsidR="008F4D75"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осуществление биотехнических мероприятий в закрепленных и общедоступных охотничьих угодьях;</w:t>
      </w:r>
    </w:p>
    <w:p w14:paraId="750CD74D" w14:textId="77777777"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DF7735" w:rsidRPr="002F68FD">
        <w:rPr>
          <w:rFonts w:ascii="Times New Roman" w:hAnsi="Times New Roman" w:cs="Times New Roman"/>
          <w:sz w:val="28"/>
          <w:szCs w:val="28"/>
        </w:rPr>
        <w:t>осуществление мероприятий по регулированию численности хищников в случаях, предусмотренных действующим законодательством</w:t>
      </w:r>
      <w:r w:rsidRPr="002F68FD">
        <w:rPr>
          <w:rFonts w:ascii="Times New Roman" w:hAnsi="Times New Roman" w:cs="Times New Roman"/>
          <w:sz w:val="28"/>
          <w:szCs w:val="28"/>
        </w:rPr>
        <w:t>;</w:t>
      </w:r>
    </w:p>
    <w:p w14:paraId="08ACA2C8" w14:textId="77777777"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 выявление и пресечение незаконной добычи</w:t>
      </w:r>
      <w:r w:rsidR="00285C38" w:rsidRPr="002F68FD">
        <w:rPr>
          <w:rFonts w:ascii="Times New Roman" w:hAnsi="Times New Roman" w:cs="Times New Roman"/>
          <w:sz w:val="28"/>
          <w:szCs w:val="28"/>
        </w:rPr>
        <w:t>;</w:t>
      </w:r>
    </w:p>
    <w:p w14:paraId="61ED853B" w14:textId="77777777" w:rsidR="00DF7735"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p>
    <w:p w14:paraId="701D1993" w14:textId="77777777"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охотничьих животных в сезоне охоты 2022-2023 гг. не нанесет ущерба окружающей среде и охотничьим ресурсам Сахалинской области.</w:t>
      </w:r>
    </w:p>
    <w:p w14:paraId="276B00E2" w14:textId="77777777" w:rsidR="00285C38" w:rsidRPr="002F68FD" w:rsidRDefault="00285C38" w:rsidP="00285C38">
      <w:pPr>
        <w:spacing w:after="0" w:line="276" w:lineRule="auto"/>
        <w:ind w:firstLine="708"/>
        <w:jc w:val="both"/>
        <w:outlineLvl w:val="1"/>
        <w:rPr>
          <w:rFonts w:ascii="Times New Roman" w:hAnsi="Times New Roman" w:cs="Times New Roman"/>
          <w:sz w:val="28"/>
          <w:szCs w:val="28"/>
        </w:rPr>
      </w:pPr>
    </w:p>
    <w:p w14:paraId="4F0DA7E8" w14:textId="77777777"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6</w:t>
      </w:r>
      <w:r w:rsidR="008F4D75" w:rsidRPr="002F68FD">
        <w:rPr>
          <w:rFonts w:ascii="Times New Roman" w:hAnsi="Times New Roman" w:cs="Times New Roman"/>
          <w:b/>
          <w:sz w:val="28"/>
          <w:szCs w:val="28"/>
        </w:rPr>
        <w:t>. Предложения по мероприятиям производственного экологического контроля и мониторинга окружающей среды</w:t>
      </w:r>
    </w:p>
    <w:p w14:paraId="59EF45E6" w14:textId="77777777" w:rsidR="00285C38" w:rsidRPr="002F68FD" w:rsidRDefault="00A825A0"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1. </w:t>
      </w:r>
      <w:r w:rsidR="00285C38" w:rsidRPr="002F68FD">
        <w:rPr>
          <w:rFonts w:ascii="Times New Roman" w:hAnsi="Times New Roman" w:cs="Times New Roman"/>
          <w:sz w:val="28"/>
          <w:szCs w:val="28"/>
        </w:rPr>
        <w:t>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в охотничьих угодьях Сахалинской области</w:t>
      </w:r>
      <w:r w:rsidR="001E6DBD" w:rsidRPr="002F68FD">
        <w:rPr>
          <w:rFonts w:ascii="Times New Roman" w:hAnsi="Times New Roman" w:cs="Times New Roman"/>
          <w:sz w:val="28"/>
          <w:szCs w:val="28"/>
        </w:rPr>
        <w:t xml:space="preserve"> в период с 1 августа 2022 года до 1 августа 2023 года.</w:t>
      </w:r>
    </w:p>
    <w:p w14:paraId="4B59617F" w14:textId="77777777" w:rsidR="00A825A0" w:rsidRPr="002F68FD" w:rsidRDefault="00A825A0" w:rsidP="009D197A">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2. Организация в период охоты строго контроля за соблюдением изъятия охотничьих животных в пределах установленных лимитов и квот</w:t>
      </w:r>
      <w:r w:rsidR="001E6DBD" w:rsidRPr="002F68FD">
        <w:rPr>
          <w:rFonts w:ascii="Times New Roman" w:hAnsi="Times New Roman" w:cs="Times New Roman"/>
          <w:sz w:val="28"/>
          <w:szCs w:val="28"/>
        </w:rPr>
        <w:t xml:space="preserve"> добычи</w:t>
      </w:r>
      <w:r w:rsidRPr="002F68FD">
        <w:rPr>
          <w:rFonts w:ascii="Times New Roman" w:hAnsi="Times New Roman" w:cs="Times New Roman"/>
          <w:sz w:val="28"/>
          <w:szCs w:val="28"/>
        </w:rPr>
        <w:t>.</w:t>
      </w:r>
    </w:p>
    <w:p w14:paraId="3EFE0FEA" w14:textId="77777777" w:rsidR="00285C38" w:rsidRPr="002F68FD" w:rsidRDefault="001E6DBD"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3. В</w:t>
      </w:r>
      <w:r w:rsidR="00285C38" w:rsidRPr="002F68FD">
        <w:rPr>
          <w:rFonts w:ascii="Times New Roman" w:hAnsi="Times New Roman" w:cs="Times New Roman"/>
          <w:sz w:val="28"/>
          <w:szCs w:val="28"/>
        </w:rPr>
        <w:t>едение постоянного мониторинга численности и добычи животных, а так</w:t>
      </w:r>
      <w:r w:rsidRPr="002F68FD">
        <w:rPr>
          <w:rFonts w:ascii="Times New Roman" w:hAnsi="Times New Roman" w:cs="Times New Roman"/>
          <w:sz w:val="28"/>
          <w:szCs w:val="28"/>
        </w:rPr>
        <w:t>же состояния среды их обитания.</w:t>
      </w:r>
    </w:p>
    <w:p w14:paraId="33B5687D" w14:textId="77777777" w:rsidR="00285C38" w:rsidRPr="002F68FD" w:rsidRDefault="00285C38" w:rsidP="009D197A">
      <w:pPr>
        <w:spacing w:after="0" w:line="276" w:lineRule="auto"/>
        <w:ind w:firstLine="709"/>
        <w:jc w:val="both"/>
        <w:rPr>
          <w:rFonts w:ascii="Times New Roman" w:hAnsi="Times New Roman" w:cs="Times New Roman"/>
          <w:sz w:val="28"/>
          <w:szCs w:val="28"/>
        </w:rPr>
      </w:pPr>
    </w:p>
    <w:p w14:paraId="51764D24" w14:textId="77777777" w:rsidR="008A062B" w:rsidRPr="002F68FD" w:rsidRDefault="008A062B" w:rsidP="009D197A">
      <w:pPr>
        <w:spacing w:after="0" w:line="276" w:lineRule="auto"/>
        <w:ind w:firstLine="708"/>
        <w:jc w:val="both"/>
        <w:outlineLvl w:val="1"/>
        <w:rPr>
          <w:rFonts w:ascii="Times New Roman" w:hAnsi="Times New Roman" w:cs="Times New Roman"/>
          <w:b/>
          <w:sz w:val="28"/>
          <w:szCs w:val="28"/>
        </w:rPr>
      </w:pPr>
    </w:p>
    <w:p w14:paraId="427A2DBA" w14:textId="77777777"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7</w:t>
      </w:r>
      <w:r w:rsidR="008F4D75" w:rsidRPr="002F68FD">
        <w:rPr>
          <w:rFonts w:ascii="Times New Roman" w:hAnsi="Times New Roman" w:cs="Times New Roman"/>
          <w:b/>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sidR="00A825A0" w:rsidRPr="002F68FD">
        <w:rPr>
          <w:rFonts w:ascii="Times New Roman" w:hAnsi="Times New Roman" w:cs="Times New Roman"/>
          <w:b/>
          <w:sz w:val="28"/>
          <w:szCs w:val="28"/>
        </w:rPr>
        <w:t>.</w:t>
      </w:r>
    </w:p>
    <w:p w14:paraId="643915A1" w14:textId="77777777" w:rsidR="00474788" w:rsidRPr="002F68FD" w:rsidRDefault="00474788" w:rsidP="009D197A">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не выявлены. </w:t>
      </w:r>
    </w:p>
    <w:p w14:paraId="7CFFB241" w14:textId="77777777" w:rsidR="001E6DBD" w:rsidRPr="002F68FD" w:rsidRDefault="001E6DBD" w:rsidP="009D197A">
      <w:pPr>
        <w:spacing w:line="276" w:lineRule="auto"/>
        <w:ind w:firstLine="708"/>
        <w:jc w:val="both"/>
        <w:outlineLvl w:val="1"/>
        <w:rPr>
          <w:rFonts w:ascii="Times New Roman" w:hAnsi="Times New Roman" w:cs="Times New Roman"/>
          <w:sz w:val="28"/>
          <w:szCs w:val="28"/>
        </w:rPr>
      </w:pPr>
    </w:p>
    <w:p w14:paraId="78664F9C" w14:textId="77777777"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8</w:t>
      </w:r>
      <w:r w:rsidR="008F4D75" w:rsidRPr="002F68FD">
        <w:rPr>
          <w:rFonts w:ascii="Times New Roman" w:hAnsi="Times New Roman" w:cs="Times New Roman"/>
          <w:b/>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08091860" w14:textId="77777777"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14:paraId="5FF8C25C" w14:textId="77777777"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14:paraId="6545390F" w14:textId="77777777" w:rsidR="001E6DBD" w:rsidRPr="002F68FD" w:rsidRDefault="001E6DBD" w:rsidP="001E6DBD">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w:t>
      </w:r>
      <w:r w:rsidRPr="002F68FD">
        <w:rPr>
          <w:rFonts w:ascii="Times New Roman" w:hAnsi="Times New Roman" w:cs="Times New Roman"/>
          <w:sz w:val="28"/>
          <w:szCs w:val="28"/>
        </w:rPr>
        <w:t>) приведет к социальной напряженности, нарушению прав граждан и хозяйствующих субъектов и другим негативным факторам.</w:t>
      </w:r>
    </w:p>
    <w:p w14:paraId="2BAAD509" w14:textId="77777777" w:rsidR="001E6DBD" w:rsidRPr="002F68FD" w:rsidRDefault="001E6DBD" w:rsidP="009D197A">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этим, основным вариантом проектных решений принимается установление объемов (лимитов и квот) добычи </w:t>
      </w:r>
      <w:r w:rsidRPr="002F68FD">
        <w:rPr>
          <w:rFonts w:ascii="Times New Roman" w:eastAsia="Calibri" w:hAnsi="Times New Roman" w:cs="Times New Roman"/>
          <w:sz w:val="28"/>
          <w:szCs w:val="28"/>
          <w:lang w:eastAsia="ru-RU"/>
        </w:rPr>
        <w:t xml:space="preserve">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01 августа 2022 года до 01 августа 2023 года </w:t>
      </w:r>
      <w:r w:rsidRPr="002F68FD">
        <w:rPr>
          <w:rFonts w:ascii="Times New Roman" w:hAnsi="Times New Roman" w:cs="Times New Roman"/>
          <w:sz w:val="28"/>
          <w:szCs w:val="28"/>
        </w:rPr>
        <w:t>в следующих объемах: соболь в пределах 35 % от численности, речная выдра в пределах 5 % от численности, бурый медведь в пределах 30 % от численности, благородный олень (изюбр) в пределах 30 % от численности. Открытие охоты на лося и дикого северного оленя не планируется.</w:t>
      </w:r>
    </w:p>
    <w:p w14:paraId="53BB72EA" w14:textId="77777777" w:rsidR="008B0C81" w:rsidRPr="002F68FD" w:rsidRDefault="001E6DBD" w:rsidP="009D197A">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8B0C81" w:rsidRPr="002F68FD">
        <w:rPr>
          <w:rFonts w:ascii="Times New Roman" w:hAnsi="Times New Roman" w:cs="Times New Roman"/>
          <w:b/>
          <w:sz w:val="28"/>
          <w:szCs w:val="28"/>
        </w:rPr>
        <w:t xml:space="preserve">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59346122" w14:textId="77777777"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В соответствии с абзацем 4 пункта 1 статьи 9 Федерального закона от 23.11.1995 N 174-ФЗ "Об экологической экспертизе" к полномочиям органов местного самоуправления относится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497F454B" w14:textId="77777777"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lastRenderedPageBreak/>
        <w:t xml:space="preserve">С целью выявления общественных предпочтений и их учёта в процессе оценки </w:t>
      </w:r>
      <w:r w:rsidR="00FC735B" w:rsidRPr="002F68FD">
        <w:rPr>
          <w:sz w:val="28"/>
          <w:szCs w:val="28"/>
        </w:rPr>
        <w:t>в соответствии с Требованиями к материалам оценки воздействия на окружающую среду, утвержденных Приказом Минприроды России от 01.12.2020 N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14:paraId="32923653" w14:textId="77777777" w:rsidR="00E36576" w:rsidRPr="002F68FD" w:rsidRDefault="00E36576" w:rsidP="00FC735B">
      <w:pPr>
        <w:pStyle w:val="a5"/>
        <w:autoSpaceDE w:val="0"/>
        <w:autoSpaceDN w:val="0"/>
        <w:adjustRightInd w:val="0"/>
        <w:ind w:left="0" w:firstLine="709"/>
        <w:jc w:val="both"/>
        <w:rPr>
          <w:sz w:val="28"/>
          <w:szCs w:val="28"/>
        </w:rPr>
      </w:pPr>
      <w:r w:rsidRPr="002F68FD">
        <w:rPr>
          <w:sz w:val="28"/>
          <w:szCs w:val="28"/>
        </w:rPr>
        <w:t xml:space="preserve">Общественные обсуждения предварительных материалов оценки воздействия на окружающую среду проводятся во всех муниципальных образованиях Сахалинской области. </w:t>
      </w:r>
    </w:p>
    <w:p w14:paraId="2E3ACD18"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color w:val="000000"/>
          <w:sz w:val="28"/>
          <w:szCs w:val="28"/>
        </w:rPr>
        <w:t xml:space="preserve">При предварительном принятии решения о форме проведения общественных </w:t>
      </w:r>
      <w:r w:rsidRPr="002F68FD">
        <w:rPr>
          <w:rFonts w:ascii="Times New Roman" w:hAnsi="Times New Roman" w:cs="Times New Roman"/>
          <w:sz w:val="28"/>
          <w:szCs w:val="28"/>
        </w:rPr>
        <w:t>обсуждений были приняты во внимание следующие факты:</w:t>
      </w:r>
    </w:p>
    <w:p w14:paraId="20DADB60"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p>
    <w:p w14:paraId="071EBA8F" w14:textId="77777777"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незначительный фактор неопределенности. Фактор неопределенности сведен к минимуму, благодаря осуществляемому постоянному контролю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14:paraId="40E7BAC5" w14:textId="77777777" w:rsidR="008B0C81" w:rsidRPr="002F68FD" w:rsidRDefault="008B0C81" w:rsidP="009D197A">
      <w:pPr>
        <w:spacing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lastRenderedPageBreak/>
        <w:t>- узкий круг заинтересованной общественности. Круг заинтересованной общественности ограничивается электоратом охотников-любителей и действующих охотпользователей.</w:t>
      </w:r>
    </w:p>
    <w:p w14:paraId="14F4E199" w14:textId="77777777" w:rsidR="00331C21" w:rsidRPr="002F68FD" w:rsidRDefault="001E6DBD" w:rsidP="009D197A">
      <w:pPr>
        <w:spacing w:line="276" w:lineRule="auto"/>
        <w:jc w:val="center"/>
        <w:rPr>
          <w:rFonts w:ascii="Times New Roman" w:hAnsi="Times New Roman" w:cs="Times New Roman"/>
          <w:b/>
          <w:sz w:val="28"/>
          <w:szCs w:val="28"/>
        </w:rPr>
      </w:pPr>
      <w:r w:rsidRPr="002F68FD">
        <w:rPr>
          <w:rFonts w:ascii="Times New Roman" w:hAnsi="Times New Roman" w:cs="Times New Roman"/>
          <w:b/>
          <w:sz w:val="28"/>
          <w:szCs w:val="28"/>
        </w:rPr>
        <w:t>9</w:t>
      </w:r>
      <w:r w:rsidR="00331C21" w:rsidRPr="002F68FD">
        <w:rPr>
          <w:rFonts w:ascii="Times New Roman" w:hAnsi="Times New Roman" w:cs="Times New Roman"/>
          <w:b/>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117F6FBE" w14:textId="77777777" w:rsidR="00CE3B11" w:rsidRPr="002F68FD" w:rsidRDefault="00CE3B11" w:rsidP="000B124D">
      <w:pPr>
        <w:spacing w:line="276" w:lineRule="auto"/>
        <w:rPr>
          <w:rFonts w:ascii="Times New Roman" w:hAnsi="Times New Roman" w:cs="Times New Roman"/>
          <w:sz w:val="28"/>
          <w:szCs w:val="28"/>
        </w:rPr>
      </w:pPr>
      <w:r w:rsidRPr="002F68FD">
        <w:rPr>
          <w:rFonts w:ascii="Times New Roman" w:hAnsi="Times New Roman" w:cs="Times New Roman"/>
          <w:sz w:val="28"/>
          <w:szCs w:val="28"/>
        </w:rPr>
        <w:t>1. В муниципальном образовании городской округ «Александровск-Сахалинский район» Сахалинской области – администрация городского округа «Александровск-Сахалинский район»;</w:t>
      </w:r>
    </w:p>
    <w:p w14:paraId="60EE9899" w14:textId="77777777" w:rsidR="00CE3B11"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2. В муниципальном образовании «Анивский городской округ» – администрация Анивского городского округа;</w:t>
      </w:r>
    </w:p>
    <w:p w14:paraId="3C6117D9" w14:textId="77777777"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3</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«Долинский» Сахалинской области – администрация городского округа «Долинский»;</w:t>
      </w:r>
    </w:p>
    <w:p w14:paraId="73DCB9BE" w14:textId="77777777"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4</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 xml:space="preserve">В муниципальном образовании «Корсаковский городской округ» – администрация </w:t>
      </w:r>
      <w:r w:rsidR="00845E69" w:rsidRPr="002F68FD">
        <w:rPr>
          <w:rFonts w:ascii="Times New Roman" w:hAnsi="Times New Roman" w:cs="Times New Roman"/>
          <w:sz w:val="28"/>
          <w:szCs w:val="28"/>
        </w:rPr>
        <w:t>Корсако</w:t>
      </w:r>
      <w:r w:rsidRPr="002F68FD">
        <w:rPr>
          <w:rFonts w:ascii="Times New Roman" w:hAnsi="Times New Roman" w:cs="Times New Roman"/>
          <w:sz w:val="28"/>
          <w:szCs w:val="28"/>
        </w:rPr>
        <w:t>вского городского округа;</w:t>
      </w:r>
    </w:p>
    <w:p w14:paraId="75CEAD06" w14:textId="77777777" w:rsidR="00845E69"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5. В муниципальном образовании «Курильский городской округ» – администрация Курильского городского округа;</w:t>
      </w:r>
    </w:p>
    <w:p w14:paraId="14D0BAE4" w14:textId="77777777" w:rsidR="009D197A"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6</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«Макаровский городской округ» Сахалинской области– администрация Макаровского городского округа;</w:t>
      </w:r>
    </w:p>
    <w:p w14:paraId="269E6C1C" w14:textId="77777777" w:rsidR="00845E69" w:rsidRPr="002F68FD" w:rsidRDefault="00845E69" w:rsidP="00845E69">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7</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«Невельский городской округ» Сахалинской области</w:t>
      </w:r>
      <w:r w:rsidR="00AF11F5" w:rsidRPr="002F68FD">
        <w:rPr>
          <w:rFonts w:ascii="Times New Roman" w:hAnsi="Times New Roman" w:cs="Times New Roman"/>
          <w:sz w:val="28"/>
          <w:szCs w:val="28"/>
        </w:rPr>
        <w:t xml:space="preserve"> </w:t>
      </w:r>
      <w:r w:rsidRPr="002F68FD">
        <w:rPr>
          <w:rFonts w:ascii="Times New Roman" w:hAnsi="Times New Roman" w:cs="Times New Roman"/>
          <w:sz w:val="28"/>
          <w:szCs w:val="28"/>
        </w:rPr>
        <w:t>– администрация Невельского городского округа;</w:t>
      </w:r>
    </w:p>
    <w:p w14:paraId="26A63940"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8. В муниципальном образовании городской округ «Ногликский» – администрация городского округа «Ногликский»;</w:t>
      </w:r>
    </w:p>
    <w:p w14:paraId="51EF263D"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lastRenderedPageBreak/>
        <w:t>9</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«Охинский» Сахалинской области – администрация городского округа «Охинский»;</w:t>
      </w:r>
    </w:p>
    <w:p w14:paraId="5E9AD1C4"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10</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«Поронайский городской округ» – администрация Поронайского городского округа;</w:t>
      </w:r>
    </w:p>
    <w:p w14:paraId="746E43B6" w14:textId="77777777"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11</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«Северо-Курильский городской округ» – администрация Северо-Курильского городского округа;</w:t>
      </w:r>
    </w:p>
    <w:p w14:paraId="45289274" w14:textId="77777777" w:rsidR="00AF11F5"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2</w:t>
      </w:r>
      <w:r w:rsidRPr="002F68FD">
        <w:rPr>
          <w:rFonts w:ascii="Times New Roman" w:hAnsi="Times New Roman" w:cs="Times New Roman"/>
          <w:sz w:val="28"/>
          <w:szCs w:val="28"/>
        </w:rPr>
        <w:t xml:space="preserve">. </w:t>
      </w:r>
      <w:r w:rsidR="00AF11F5" w:rsidRPr="002F68FD">
        <w:rPr>
          <w:rFonts w:ascii="Times New Roman" w:hAnsi="Times New Roman" w:cs="Times New Roman"/>
          <w:sz w:val="28"/>
          <w:szCs w:val="28"/>
        </w:rPr>
        <w:t>В муниципальном образовании городской округ «Смирныховский» – администрация городского округа «Смирныховский»;</w:t>
      </w:r>
    </w:p>
    <w:p w14:paraId="4087575D" w14:textId="77777777" w:rsidR="00AF11F5"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13. В муниципальном образовании «Томаринский городской округ» Сахалинской области – администрация Томаринского городского округа;</w:t>
      </w:r>
    </w:p>
    <w:p w14:paraId="232F61DB" w14:textId="77777777"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4</w:t>
      </w:r>
      <w:r w:rsidRPr="002F68FD">
        <w:rPr>
          <w:rFonts w:ascii="Times New Roman" w:hAnsi="Times New Roman" w:cs="Times New Roman"/>
          <w:sz w:val="28"/>
          <w:szCs w:val="28"/>
        </w:rPr>
        <w:t>.</w:t>
      </w:r>
      <w:r w:rsidR="00AF11F5" w:rsidRPr="002F68FD">
        <w:rPr>
          <w:rFonts w:ascii="Times New Roman" w:hAnsi="Times New Roman" w:cs="Times New Roman"/>
          <w:sz w:val="28"/>
          <w:szCs w:val="28"/>
        </w:rPr>
        <w:t xml:space="preserve"> В муниципальном образовании «Тымовский городской округ» – администрация Т</w:t>
      </w:r>
      <w:r w:rsidR="00EB7DA8" w:rsidRPr="002F68FD">
        <w:rPr>
          <w:rFonts w:ascii="Times New Roman" w:hAnsi="Times New Roman" w:cs="Times New Roman"/>
          <w:sz w:val="28"/>
          <w:szCs w:val="28"/>
        </w:rPr>
        <w:t>ымов</w:t>
      </w:r>
      <w:r w:rsidR="00AF11F5" w:rsidRPr="002F68FD">
        <w:rPr>
          <w:rFonts w:ascii="Times New Roman" w:hAnsi="Times New Roman" w:cs="Times New Roman"/>
          <w:sz w:val="28"/>
          <w:szCs w:val="28"/>
        </w:rPr>
        <w:t>ского городского округа;</w:t>
      </w:r>
    </w:p>
    <w:p w14:paraId="6BC9C494" w14:textId="77777777"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5</w:t>
      </w:r>
      <w:r w:rsidRPr="002F68FD">
        <w:rPr>
          <w:rFonts w:ascii="Times New Roman" w:hAnsi="Times New Roman" w:cs="Times New Roman"/>
          <w:sz w:val="28"/>
          <w:szCs w:val="28"/>
        </w:rPr>
        <w:t xml:space="preserve">. </w:t>
      </w:r>
      <w:r w:rsidR="00EB7DA8" w:rsidRPr="002F68FD">
        <w:rPr>
          <w:rFonts w:ascii="Times New Roman" w:hAnsi="Times New Roman" w:cs="Times New Roman"/>
          <w:sz w:val="28"/>
          <w:szCs w:val="28"/>
        </w:rPr>
        <w:t>В муниципальном образовании «Углегорский городской округ» Сахалинской области – администрация Углегорского городского округа;</w:t>
      </w:r>
    </w:p>
    <w:p w14:paraId="3687608C" w14:textId="77777777" w:rsidR="00EB7DA8" w:rsidRPr="002F68FD" w:rsidRDefault="009D197A" w:rsidP="00EB7DA8">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6. В муниципальном образовании «Холмский городской округ» Сахалинской области – администрация Холмского городского округа;</w:t>
      </w:r>
    </w:p>
    <w:p w14:paraId="028F9B3A" w14:textId="77777777" w:rsidR="009D197A" w:rsidRPr="002F68FD" w:rsidRDefault="000B124D" w:rsidP="009D197A">
      <w:pPr>
        <w:spacing w:after="0" w:line="276" w:lineRule="auto"/>
        <w:rPr>
          <w:rFonts w:ascii="Times New Roman" w:hAnsi="Times New Roman" w:cs="Times New Roman"/>
          <w:sz w:val="28"/>
        </w:rPr>
      </w:pPr>
      <w:r w:rsidRPr="002F68FD">
        <w:rPr>
          <w:rFonts w:ascii="Times New Roman" w:hAnsi="Times New Roman" w:cs="Times New Roman"/>
          <w:sz w:val="28"/>
          <w:szCs w:val="28"/>
        </w:rPr>
        <w:t>17. В муниципальном образовании «Южно-Курильский</w:t>
      </w:r>
      <w:r w:rsidRPr="002F68FD">
        <w:rPr>
          <w:rFonts w:ascii="Times New Roman" w:hAnsi="Times New Roman" w:cs="Times New Roman"/>
          <w:sz w:val="28"/>
        </w:rPr>
        <w:t xml:space="preserve"> городской округ» – администрация Южно-Курильского городского округа;</w:t>
      </w:r>
    </w:p>
    <w:p w14:paraId="5A42B4AB" w14:textId="77777777" w:rsidR="009D197A" w:rsidRPr="002F68FD" w:rsidRDefault="009D197A" w:rsidP="000B124D">
      <w:pPr>
        <w:spacing w:line="276" w:lineRule="auto"/>
        <w:rPr>
          <w:rFonts w:ascii="Times New Roman" w:hAnsi="Times New Roman" w:cs="Times New Roman"/>
          <w:sz w:val="28"/>
        </w:rPr>
      </w:pPr>
      <w:r w:rsidRPr="002F68FD">
        <w:rPr>
          <w:rFonts w:ascii="Times New Roman" w:hAnsi="Times New Roman" w:cs="Times New Roman"/>
          <w:sz w:val="28"/>
        </w:rPr>
        <w:t>1</w:t>
      </w:r>
      <w:r w:rsidR="000B124D" w:rsidRPr="002F68FD">
        <w:rPr>
          <w:rFonts w:ascii="Times New Roman" w:hAnsi="Times New Roman" w:cs="Times New Roman"/>
          <w:sz w:val="28"/>
        </w:rPr>
        <w:t>8</w:t>
      </w:r>
      <w:r w:rsidRPr="002F68FD">
        <w:rPr>
          <w:rFonts w:ascii="Times New Roman" w:hAnsi="Times New Roman" w:cs="Times New Roman"/>
          <w:sz w:val="28"/>
        </w:rPr>
        <w:t xml:space="preserve">. </w:t>
      </w:r>
      <w:r w:rsidR="000B124D" w:rsidRPr="002F68FD">
        <w:rPr>
          <w:rFonts w:ascii="Times New Roman" w:hAnsi="Times New Roman" w:cs="Times New Roman"/>
          <w:sz w:val="28"/>
        </w:rPr>
        <w:t>В муниципальном городской округ «Город Южно-Сахалинск» – администрация городского округа «Город Южно-Сахалинск»;</w:t>
      </w:r>
    </w:p>
    <w:p w14:paraId="4C19F198" w14:textId="77777777" w:rsidR="009D197A" w:rsidRPr="002F68FD" w:rsidRDefault="001E6DBD" w:rsidP="00FC17D7">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9D197A" w:rsidRPr="002F68FD">
        <w:rPr>
          <w:rFonts w:ascii="Times New Roman" w:hAnsi="Times New Roman" w:cs="Times New Roman"/>
          <w:b/>
          <w:sz w:val="28"/>
          <w:szCs w:val="28"/>
        </w:rPr>
        <w:t>.2.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14:paraId="1A562D29" w14:textId="77777777" w:rsidR="002D73C8" w:rsidRPr="002F68FD" w:rsidRDefault="009D197A" w:rsidP="002D73C8">
      <w:pPr>
        <w:spacing w:line="276" w:lineRule="auto"/>
        <w:ind w:firstLine="708"/>
        <w:jc w:val="both"/>
        <w:outlineLvl w:val="1"/>
        <w:rPr>
          <w:rFonts w:ascii="Times New Roman" w:hAnsi="Times New Roman" w:cs="Times New Roman"/>
          <w:color w:val="000000"/>
          <w:sz w:val="28"/>
          <w:szCs w:val="28"/>
        </w:rPr>
      </w:pPr>
      <w:r w:rsidRPr="002F68FD">
        <w:rPr>
          <w:rFonts w:ascii="Times New Roman" w:hAnsi="Times New Roman" w:cs="Times New Roman"/>
          <w:sz w:val="28"/>
          <w:szCs w:val="28"/>
        </w:rPr>
        <w:t xml:space="preserve">Уведомление о </w:t>
      </w:r>
      <w:r w:rsidR="00FC17D7" w:rsidRPr="002F68FD">
        <w:rPr>
          <w:rFonts w:ascii="Times New Roman" w:hAnsi="Times New Roman" w:cs="Times New Roman"/>
          <w:sz w:val="28"/>
          <w:szCs w:val="28"/>
        </w:rPr>
        <w:t xml:space="preserve">проведении общественных обсуждений предварительных материалов оценки </w:t>
      </w:r>
      <w:r w:rsidR="00FC17D7" w:rsidRPr="002F68FD">
        <w:rPr>
          <w:rFonts w:ascii="Times New Roman" w:hAnsi="Times New Roman" w:cs="Times New Roman"/>
          <w:sz w:val="28"/>
          <w:szCs w:val="28"/>
        </w:rPr>
        <w:lastRenderedPageBreak/>
        <w:t xml:space="preserve">воздействия на окружающую среду </w:t>
      </w:r>
      <w:r w:rsidR="00FC17D7" w:rsidRPr="002F68FD">
        <w:rPr>
          <w:rFonts w:ascii="Times New Roman" w:hAnsi="Times New Roman" w:cs="Times New Roman"/>
          <w:color w:val="000000"/>
          <w:sz w:val="28"/>
          <w:szCs w:val="28"/>
        </w:rPr>
        <w:t>размещено</w:t>
      </w:r>
      <w:r w:rsidR="002D73C8" w:rsidRPr="002F68FD">
        <w:rPr>
          <w:rFonts w:ascii="Times New Roman" w:hAnsi="Times New Roman" w:cs="Times New Roman"/>
          <w:color w:val="000000"/>
          <w:sz w:val="28"/>
          <w:szCs w:val="28"/>
        </w:rPr>
        <w:t xml:space="preserve"> на официальных интернет-сайтах:</w:t>
      </w:r>
    </w:p>
    <w:p w14:paraId="770F48AC" w14:textId="77777777"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Дальневосточного межрегионального управления Федеральной службы по надзору в сфере природопользования (Росприроднадзор);</w:t>
      </w:r>
    </w:p>
    <w:p w14:paraId="2063D2F7" w14:textId="77777777"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министерства экологии Сахалинской области;</w:t>
      </w:r>
    </w:p>
    <w:p w14:paraId="30A11789" w14:textId="77777777"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агентства лесного и охотничьего хозяйства Сахалинской области;</w:t>
      </w:r>
    </w:p>
    <w:p w14:paraId="2F10B963" w14:textId="77777777"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xml:space="preserve">- на официальных сайтах администраций муниципальных образований Сахалинской области.   </w:t>
      </w:r>
    </w:p>
    <w:p w14:paraId="2FA4E3E8" w14:textId="77777777" w:rsidR="002D73C8" w:rsidRPr="002F68FD" w:rsidRDefault="002D73C8" w:rsidP="005245D5">
      <w:pPr>
        <w:spacing w:line="276" w:lineRule="auto"/>
        <w:ind w:firstLine="708"/>
        <w:jc w:val="both"/>
        <w:outlineLvl w:val="1"/>
        <w:rPr>
          <w:rFonts w:ascii="Times New Roman" w:hAnsi="Times New Roman" w:cs="Times New Roman"/>
          <w:b/>
          <w:sz w:val="28"/>
          <w:szCs w:val="28"/>
        </w:rPr>
      </w:pPr>
    </w:p>
    <w:p w14:paraId="63C8060F" w14:textId="77777777" w:rsidR="005245D5" w:rsidRPr="002F68FD" w:rsidRDefault="001E6DBD" w:rsidP="005245D5">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5245D5" w:rsidRPr="002F68FD">
        <w:rPr>
          <w:rFonts w:ascii="Times New Roman" w:hAnsi="Times New Roman" w:cs="Times New Roman"/>
          <w:b/>
          <w:sz w:val="28"/>
          <w:szCs w:val="28"/>
        </w:rPr>
        <w:t>.3. Сведения о форме проведения общественных обсуждений</w:t>
      </w:r>
    </w:p>
    <w:p w14:paraId="0B9D51EE" w14:textId="77777777" w:rsidR="002D73C8" w:rsidRPr="002F68FD"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eastAsia="Calibri" w:hAnsi="Times New Roman" w:cs="Times New Roman"/>
          <w:sz w:val="28"/>
          <w:szCs w:val="28"/>
          <w:lang w:eastAsia="ru-RU"/>
        </w:rPr>
        <w:t xml:space="preserve">Проведение общественных обсуждений осуществляется </w:t>
      </w:r>
      <w:r w:rsidRPr="002F68FD">
        <w:rPr>
          <w:rFonts w:ascii="Times New Roman" w:hAnsi="Times New Roman" w:cs="Times New Roman"/>
          <w:color w:val="000000"/>
          <w:sz w:val="28"/>
          <w:szCs w:val="28"/>
        </w:rPr>
        <w:t xml:space="preserve">в форме опроса </w:t>
      </w:r>
      <w:r w:rsidRPr="002F68FD">
        <w:rPr>
          <w:rFonts w:ascii="Times New Roman" w:eastAsia="Calibri" w:hAnsi="Times New Roman" w:cs="Times New Roman"/>
          <w:sz w:val="28"/>
          <w:szCs w:val="28"/>
          <w:lang w:eastAsia="ru-RU"/>
        </w:rPr>
        <w:t>(предоставление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общественных обсуждений и в течение 10 дней календарных дней после окончания срока общественных обсуждений)</w:t>
      </w:r>
      <w:r w:rsidRPr="002F68FD">
        <w:rPr>
          <w:rFonts w:ascii="Times New Roman" w:hAnsi="Times New Roman" w:cs="Times New Roman"/>
          <w:color w:val="000000"/>
          <w:sz w:val="28"/>
          <w:szCs w:val="28"/>
        </w:rPr>
        <w:t>.</w:t>
      </w:r>
    </w:p>
    <w:p w14:paraId="2D5CE131" w14:textId="77777777" w:rsidR="002D73C8" w:rsidRPr="002F68FD" w:rsidRDefault="002D73C8" w:rsidP="001070A7">
      <w:pPr>
        <w:spacing w:line="276" w:lineRule="auto"/>
        <w:ind w:firstLine="708"/>
        <w:jc w:val="both"/>
        <w:outlineLvl w:val="1"/>
        <w:rPr>
          <w:rFonts w:ascii="Times New Roman" w:eastAsia="Calibri" w:hAnsi="Times New Roman" w:cs="Times New Roman"/>
          <w:sz w:val="28"/>
          <w:szCs w:val="28"/>
          <w:lang w:eastAsia="ru-RU"/>
        </w:rPr>
      </w:pPr>
    </w:p>
    <w:p w14:paraId="5F37E473" w14:textId="77777777" w:rsidR="001070A7" w:rsidRPr="002F68FD" w:rsidRDefault="001E6DBD" w:rsidP="00FC17D7">
      <w:pPr>
        <w:spacing w:after="0" w:line="276" w:lineRule="auto"/>
        <w:ind w:firstLine="708"/>
        <w:jc w:val="both"/>
        <w:outlineLvl w:val="1"/>
        <w:rPr>
          <w:rFonts w:ascii="Times New Roman" w:eastAsia="Calibri" w:hAnsi="Times New Roman" w:cs="Times New Roman"/>
          <w:b/>
          <w:sz w:val="28"/>
          <w:szCs w:val="28"/>
          <w:lang w:eastAsia="ru-RU"/>
        </w:rPr>
      </w:pPr>
      <w:r w:rsidRPr="002F68FD">
        <w:rPr>
          <w:rFonts w:ascii="Times New Roman" w:eastAsia="Calibri" w:hAnsi="Times New Roman" w:cs="Times New Roman"/>
          <w:b/>
          <w:sz w:val="28"/>
          <w:szCs w:val="28"/>
          <w:lang w:eastAsia="ru-RU"/>
        </w:rPr>
        <w:t>9</w:t>
      </w:r>
      <w:r w:rsidR="001070A7" w:rsidRPr="002F68FD">
        <w:rPr>
          <w:rFonts w:ascii="Times New Roman" w:eastAsia="Calibri" w:hAnsi="Times New Roman" w:cs="Times New Roman"/>
          <w:b/>
          <w:sz w:val="28"/>
          <w:szCs w:val="28"/>
          <w:lang w:eastAsia="ru-RU"/>
        </w:rPr>
        <w:t>.4. Сведения о длительности проведения общественных обсуждений с даты обеспечения доступа общественности к объекту общественных обсуждений</w:t>
      </w:r>
    </w:p>
    <w:p w14:paraId="7E43ECD6" w14:textId="77777777" w:rsidR="002D73C8" w:rsidRPr="002F68FD" w:rsidRDefault="00F32F36" w:rsidP="002D73C8">
      <w:pPr>
        <w:shd w:val="clear" w:color="auto" w:fill="FFFFFF"/>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Длительность проведения общественных обсуждений составляет 30 календарных дней с </w:t>
      </w:r>
      <w:r w:rsidRPr="002F68FD">
        <w:rPr>
          <w:rFonts w:ascii="Times New Roman" w:eastAsia="Calibri" w:hAnsi="Times New Roman" w:cs="Times New Roman"/>
          <w:sz w:val="28"/>
          <w:szCs w:val="28"/>
          <w:lang w:eastAsia="ru-RU"/>
        </w:rPr>
        <w:t>даты обеспечения доступа общественности к объекту общественных обсуждений</w:t>
      </w:r>
      <w:r w:rsidRPr="002F68FD">
        <w:rPr>
          <w:rFonts w:ascii="Times New Roman" w:hAnsi="Times New Roman" w:cs="Times New Roman"/>
          <w:sz w:val="28"/>
          <w:szCs w:val="28"/>
        </w:rPr>
        <w:t>.</w:t>
      </w:r>
      <w:r w:rsidR="002D73C8" w:rsidRPr="002F68FD">
        <w:rPr>
          <w:rFonts w:ascii="Times New Roman" w:hAnsi="Times New Roman" w:cs="Times New Roman"/>
          <w:sz w:val="28"/>
          <w:szCs w:val="28"/>
        </w:rPr>
        <w:t xml:space="preserve"> </w:t>
      </w:r>
      <w:r w:rsidR="002D73C8" w:rsidRPr="002F68FD">
        <w:rPr>
          <w:rFonts w:ascii="Times New Roman" w:eastAsia="Calibri" w:hAnsi="Times New Roman" w:cs="Times New Roman"/>
          <w:sz w:val="28"/>
          <w:szCs w:val="28"/>
          <w:lang w:eastAsia="ru-RU"/>
        </w:rPr>
        <w:t xml:space="preserve">Сроки проведения </w:t>
      </w:r>
      <w:r w:rsidR="002D73C8" w:rsidRPr="002F68FD">
        <w:rPr>
          <w:rFonts w:ascii="Times New Roman" w:hAnsi="Times New Roman" w:cs="Times New Roman"/>
          <w:sz w:val="28"/>
          <w:szCs w:val="28"/>
        </w:rPr>
        <w:t>общественных обсуждений</w:t>
      </w:r>
      <w:r w:rsidR="002D73C8" w:rsidRPr="002F68FD">
        <w:rPr>
          <w:rFonts w:ascii="Times New Roman" w:eastAsia="Calibri" w:hAnsi="Times New Roman" w:cs="Times New Roman"/>
          <w:sz w:val="28"/>
          <w:szCs w:val="28"/>
          <w:lang w:eastAsia="ru-RU"/>
        </w:rPr>
        <w:t>:</w:t>
      </w:r>
      <w:r w:rsidR="00E36576" w:rsidRPr="002F68FD">
        <w:rPr>
          <w:rFonts w:ascii="Times New Roman" w:eastAsia="Calibri" w:hAnsi="Times New Roman" w:cs="Times New Roman"/>
          <w:sz w:val="28"/>
          <w:szCs w:val="28"/>
          <w:lang w:eastAsia="ru-RU"/>
        </w:rPr>
        <w:t xml:space="preserve"> с</w:t>
      </w:r>
      <w:r w:rsidR="002D73C8" w:rsidRPr="002F68FD">
        <w:rPr>
          <w:rFonts w:ascii="Times New Roman" w:eastAsia="Calibri" w:hAnsi="Times New Roman" w:cs="Times New Roman"/>
          <w:sz w:val="28"/>
          <w:szCs w:val="28"/>
          <w:lang w:eastAsia="ru-RU"/>
        </w:rPr>
        <w:t xml:space="preserve"> 22.03.2022 </w:t>
      </w:r>
      <w:r w:rsidR="00E36576" w:rsidRPr="002F68FD">
        <w:rPr>
          <w:rFonts w:ascii="Times New Roman" w:eastAsia="Calibri" w:hAnsi="Times New Roman" w:cs="Times New Roman"/>
          <w:sz w:val="28"/>
          <w:szCs w:val="28"/>
          <w:lang w:eastAsia="ru-RU"/>
        </w:rPr>
        <w:t>по</w:t>
      </w:r>
      <w:r w:rsidR="002D73C8" w:rsidRPr="002F68FD">
        <w:rPr>
          <w:rFonts w:ascii="Times New Roman" w:eastAsia="Calibri" w:hAnsi="Times New Roman" w:cs="Times New Roman"/>
          <w:sz w:val="28"/>
          <w:szCs w:val="28"/>
          <w:lang w:eastAsia="ru-RU"/>
        </w:rPr>
        <w:t xml:space="preserve"> 20.04.2022.</w:t>
      </w:r>
    </w:p>
    <w:p w14:paraId="0EE1BE83"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p>
    <w:p w14:paraId="0556694E" w14:textId="77777777" w:rsidR="00F32F36" w:rsidRPr="002F68FD" w:rsidRDefault="00F32F36" w:rsidP="00F32F36">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1</w:t>
      </w:r>
      <w:r w:rsidR="001E6DBD" w:rsidRPr="002F68FD">
        <w:rPr>
          <w:rFonts w:ascii="Times New Roman" w:hAnsi="Times New Roman" w:cs="Times New Roman"/>
          <w:b/>
          <w:sz w:val="28"/>
          <w:szCs w:val="28"/>
        </w:rPr>
        <w:t>0</w:t>
      </w:r>
      <w:r w:rsidRPr="002F68FD">
        <w:rPr>
          <w:rFonts w:ascii="Times New Roman" w:hAnsi="Times New Roman" w:cs="Times New Roman"/>
          <w:b/>
          <w:sz w:val="28"/>
          <w:szCs w:val="28"/>
        </w:rPr>
        <w:t>. Результаты оценки воздействия на окружающую среду</w:t>
      </w:r>
    </w:p>
    <w:p w14:paraId="5F129446"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Учитывая своевременное проведение охранных и биотехнических мероприятий, улучшающих качественное состояние среды обитания охотничьих ресурсов и повышающих возможности более полной реализации их воспроизводственного потенциала, можно заключить, что в целом условия обитания объектов животного мира в Сахалинской области удовлетворительны, что позвол</w:t>
      </w:r>
      <w:r w:rsidR="00E36576" w:rsidRPr="002F68FD">
        <w:rPr>
          <w:rFonts w:ascii="Times New Roman" w:hAnsi="Times New Roman" w:cs="Times New Roman"/>
          <w:sz w:val="28"/>
          <w:szCs w:val="28"/>
        </w:rPr>
        <w:t xml:space="preserve">яет </w:t>
      </w:r>
      <w:r w:rsidRPr="002F68FD">
        <w:rPr>
          <w:rFonts w:ascii="Times New Roman" w:hAnsi="Times New Roman" w:cs="Times New Roman"/>
          <w:sz w:val="28"/>
          <w:szCs w:val="28"/>
        </w:rPr>
        <w:t xml:space="preserve">сохранить численность основных видов охотничьих животных. </w:t>
      </w:r>
    </w:p>
    <w:p w14:paraId="66CF3172"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Анализируя динамику численности охотничьих животных, заготовок пушнины и добычу бурого медведя, можно заключить, что в целом из охотничьих ресурсов в настоящее время в хорошем состоянии при высокой и стабильной численности находятся и не вызывают опасений состояние популяций: соболя, речной выдры, бурого медведя.</w:t>
      </w:r>
    </w:p>
    <w:p w14:paraId="35A8D175"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Исходя из приведенных данных, следует отметить, что выделяемые Сахалинской области лимиты на добычу охотничьих ресурсов за последние пять лет на некоторые виды постоянно не осваивались. Объясняется это следующими объективными причинами, характерными для современного состояния всего охотничьего хозяйства Сахалинской области:</w:t>
      </w:r>
    </w:p>
    <w:p w14:paraId="287856B0"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нежеланием охотников сдавать пушнину по низким закупочным ценам, убыточность охотничьего промысла;</w:t>
      </w:r>
    </w:p>
    <w:p w14:paraId="2BA267F8"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за последнее десятилетие значительно уменьшилось количество охотников–промысловиков, основой существования которых является добыча охотничьих ресурсов;</w:t>
      </w:r>
    </w:p>
    <w:p w14:paraId="107B5A41"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значительная часть охотничьих угодий не осваивается из-за труднодоступности и не окупаемости охотничьего промысла в целом.</w:t>
      </w:r>
    </w:p>
    <w:p w14:paraId="67423C30"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соответствии с нормативами допустимого изъятия, утвержденными Приказом Минприроды России от 25.11.2020 № 965 «Об утверждении нормативов допустимого изъятия охотничьих </w:t>
      </w:r>
      <w:r w:rsidRPr="002F68FD">
        <w:rPr>
          <w:rFonts w:ascii="Times New Roman" w:hAnsi="Times New Roman" w:cs="Times New Roman"/>
          <w:sz w:val="28"/>
          <w:szCs w:val="28"/>
        </w:rPr>
        <w:lastRenderedPageBreak/>
        <w:t>ресурсов и нормативов численности охотничьих ресурсов в охотничьих угодьях»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730BEFB3"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соболя в пределах 35 % от численности;</w:t>
      </w:r>
    </w:p>
    <w:p w14:paraId="2BF7A64E"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речной выдры в пределах 5 % от численности;</w:t>
      </w:r>
    </w:p>
    <w:p w14:paraId="56B3D6FA"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бурого медведя в пределах 30 % от численности;</w:t>
      </w:r>
    </w:p>
    <w:p w14:paraId="4C4B0A17"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благородного оленя (изюбра) в пределах 30 % от численности; </w:t>
      </w:r>
    </w:p>
    <w:p w14:paraId="75CEE2F4" w14:textId="77777777" w:rsidR="00F32F36" w:rsidRPr="002F68FD" w:rsidRDefault="00F32F36" w:rsidP="00F32F3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1CE5993D" w14:textId="77777777" w:rsidR="002F68FD"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Запланированные объемы изъятия охотничьих ресурсов не приведут к нарушению установившегося экологического равновесия как в целом на территории </w:t>
      </w:r>
      <w:r w:rsidR="00F5212C">
        <w:rPr>
          <w:rFonts w:ascii="Times New Roman" w:hAnsi="Times New Roman" w:cs="Times New Roman"/>
          <w:sz w:val="28"/>
          <w:szCs w:val="28"/>
        </w:rPr>
        <w:t>Сахалинской области</w:t>
      </w:r>
      <w:r w:rsidRPr="002F68FD">
        <w:rPr>
          <w:rFonts w:ascii="Times New Roman" w:hAnsi="Times New Roman" w:cs="Times New Roman"/>
          <w:sz w:val="28"/>
          <w:szCs w:val="28"/>
        </w:rPr>
        <w:t>, так и в биоценозах тех охотничьих угодий, в которых будет производиться их добыча.</w:t>
      </w:r>
    </w:p>
    <w:p w14:paraId="2F347089" w14:textId="77777777" w:rsidR="00F32F36"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Материалы обоснования лимитов добычи охотничьих ресурсов на период с 01 августа 2022 года до 01 августа 2023 года на территории Сахалинской области будут формироваться на основании данных учетов численности, а также предоставленных охотпользователями заявок на установление квот добычи в закрепленных охотничьих угодьях.</w:t>
      </w:r>
    </w:p>
    <w:p w14:paraId="09CDF42A" w14:textId="77777777" w:rsidR="002F68FD" w:rsidRPr="002F68FD" w:rsidRDefault="002F68FD" w:rsidP="002F68FD">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Прогнозируемое возможное воздействие на окружающую среду в результате реализации охотхозяйственной деятельности является допустимым. Планируемые лимиты и квоты добычи в установленном порядке после проведения государственной экологической экспертизы будут направлены на согласование в Министерство </w:t>
      </w:r>
      <w:r w:rsidRPr="002F68FD">
        <w:rPr>
          <w:rFonts w:ascii="Times New Roman" w:hAnsi="Times New Roman" w:cs="Times New Roman"/>
          <w:sz w:val="28"/>
          <w:szCs w:val="28"/>
        </w:rPr>
        <w:lastRenderedPageBreak/>
        <w:t>природных ресурсов и экологии Российской Федерации, после чего в срок до 01 августа 2022 года должны быть утверждены Губернатором Сахалинской области.</w:t>
      </w:r>
    </w:p>
    <w:p w14:paraId="3D1CB22B" w14:textId="77777777" w:rsidR="002F68FD" w:rsidRDefault="002F68FD" w:rsidP="002F68FD">
      <w:pPr>
        <w:spacing w:after="0" w:line="276" w:lineRule="auto"/>
        <w:ind w:firstLine="708"/>
        <w:jc w:val="both"/>
        <w:outlineLvl w:val="1"/>
        <w:rPr>
          <w:rFonts w:ascii="Times New Roman" w:hAnsi="Times New Roman" w:cs="Times New Roman"/>
          <w:sz w:val="28"/>
          <w:szCs w:val="28"/>
        </w:rPr>
      </w:pPr>
    </w:p>
    <w:sectPr w:rsidR="002F68FD" w:rsidSect="002767BA">
      <w:headerReference w:type="default" r:id="rId2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94C79" w14:textId="77777777" w:rsidR="00AD7F5C" w:rsidRDefault="00AD7F5C" w:rsidP="004323C0">
      <w:pPr>
        <w:spacing w:after="0" w:line="240" w:lineRule="auto"/>
      </w:pPr>
      <w:r>
        <w:separator/>
      </w:r>
    </w:p>
  </w:endnote>
  <w:endnote w:type="continuationSeparator" w:id="0">
    <w:p w14:paraId="29978B5C" w14:textId="77777777" w:rsidR="00AD7F5C" w:rsidRDefault="00AD7F5C" w:rsidP="0043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2873D" w14:textId="77777777" w:rsidR="00AD7F5C" w:rsidRDefault="00AD7F5C" w:rsidP="004323C0">
      <w:pPr>
        <w:spacing w:after="0" w:line="240" w:lineRule="auto"/>
      </w:pPr>
      <w:r>
        <w:separator/>
      </w:r>
    </w:p>
  </w:footnote>
  <w:footnote w:type="continuationSeparator" w:id="0">
    <w:p w14:paraId="09EAE9D5" w14:textId="77777777" w:rsidR="00AD7F5C" w:rsidRDefault="00AD7F5C" w:rsidP="0043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76316"/>
      <w:docPartObj>
        <w:docPartGallery w:val="Page Numbers (Top of Page)"/>
        <w:docPartUnique/>
      </w:docPartObj>
    </w:sdtPr>
    <w:sdtEndPr>
      <w:rPr>
        <w:rFonts w:ascii="Times New Roman" w:hAnsi="Times New Roman" w:cs="Times New Roman"/>
      </w:rPr>
    </w:sdtEndPr>
    <w:sdtContent>
      <w:p w14:paraId="6B246914" w14:textId="77777777" w:rsidR="00CE7C3E" w:rsidRPr="004D07D9" w:rsidRDefault="00CE7C3E">
        <w:pPr>
          <w:pStyle w:val="a9"/>
          <w:jc w:val="center"/>
          <w:rPr>
            <w:rFonts w:ascii="Times New Roman" w:hAnsi="Times New Roman" w:cs="Times New Roman"/>
          </w:rPr>
        </w:pPr>
        <w:r w:rsidRPr="004D07D9">
          <w:rPr>
            <w:rFonts w:ascii="Times New Roman" w:hAnsi="Times New Roman" w:cs="Times New Roman"/>
          </w:rPr>
          <w:fldChar w:fldCharType="begin"/>
        </w:r>
        <w:r w:rsidRPr="004D07D9">
          <w:rPr>
            <w:rFonts w:ascii="Times New Roman" w:hAnsi="Times New Roman" w:cs="Times New Roman"/>
          </w:rPr>
          <w:instrText>PAGE   \* MERGEFORMAT</w:instrText>
        </w:r>
        <w:r w:rsidRPr="004D07D9">
          <w:rPr>
            <w:rFonts w:ascii="Times New Roman" w:hAnsi="Times New Roman" w:cs="Times New Roman"/>
          </w:rPr>
          <w:fldChar w:fldCharType="separate"/>
        </w:r>
        <w:r w:rsidR="00C92477">
          <w:rPr>
            <w:rFonts w:ascii="Times New Roman" w:hAnsi="Times New Roman" w:cs="Times New Roman"/>
            <w:noProof/>
          </w:rPr>
          <w:t>1</w:t>
        </w:r>
        <w:r w:rsidRPr="004D07D9">
          <w:rPr>
            <w:rFonts w:ascii="Times New Roman" w:hAnsi="Times New Roman" w:cs="Times New Roman"/>
          </w:rPr>
          <w:fldChar w:fldCharType="end"/>
        </w:r>
      </w:p>
    </w:sdtContent>
  </w:sdt>
  <w:p w14:paraId="6EE02118" w14:textId="77777777" w:rsidR="00CE7C3E" w:rsidRDefault="00CE7C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43355"/>
    <w:multiLevelType w:val="multilevel"/>
    <w:tmpl w:val="23CCC04E"/>
    <w:lvl w:ilvl="0">
      <w:start w:val="1"/>
      <w:numFmt w:val="decimal"/>
      <w:lvlText w:val="%1."/>
      <w:lvlJc w:val="left"/>
      <w:pPr>
        <w:ind w:left="786" w:hanging="360"/>
      </w:pPr>
      <w:rPr>
        <w:b/>
        <w:sz w:val="28"/>
        <w:szCs w:val="28"/>
      </w:rPr>
    </w:lvl>
    <w:lvl w:ilvl="1">
      <w:start w:val="1"/>
      <w:numFmt w:val="decimal"/>
      <w:lvlText w:val="%1.%2."/>
      <w:lvlJc w:val="left"/>
      <w:pPr>
        <w:ind w:left="1004" w:hanging="720"/>
      </w:pPr>
    </w:lvl>
    <w:lvl w:ilvl="2">
      <w:start w:val="1"/>
      <w:numFmt w:val="decimal"/>
      <w:lvlText w:val="%1.%2.%3."/>
      <w:lvlJc w:val="left"/>
      <w:pPr>
        <w:ind w:left="1374" w:hanging="720"/>
      </w:pPr>
    </w:lvl>
    <w:lvl w:ilvl="3">
      <w:start w:val="1"/>
      <w:numFmt w:val="decimal"/>
      <w:lvlText w:val="%1.%2.%3.%4."/>
      <w:lvlJc w:val="left"/>
      <w:pPr>
        <w:ind w:left="1848" w:hanging="1080"/>
      </w:pPr>
    </w:lvl>
    <w:lvl w:ilvl="4">
      <w:start w:val="1"/>
      <w:numFmt w:val="decimal"/>
      <w:lvlText w:val="%1.%2.%3.%4.%5."/>
      <w:lvlJc w:val="left"/>
      <w:pPr>
        <w:ind w:left="1962" w:hanging="1080"/>
      </w:pPr>
    </w:lvl>
    <w:lvl w:ilvl="5">
      <w:start w:val="1"/>
      <w:numFmt w:val="decimal"/>
      <w:lvlText w:val="%1.%2.%3.%4.%5.%6."/>
      <w:lvlJc w:val="left"/>
      <w:pPr>
        <w:ind w:left="2436" w:hanging="1440"/>
      </w:pPr>
    </w:lvl>
    <w:lvl w:ilvl="6">
      <w:start w:val="1"/>
      <w:numFmt w:val="decimal"/>
      <w:lvlText w:val="%1.%2.%3.%4.%5.%6.%7."/>
      <w:lvlJc w:val="left"/>
      <w:pPr>
        <w:ind w:left="2910" w:hanging="1800"/>
      </w:pPr>
    </w:lvl>
    <w:lvl w:ilvl="7">
      <w:start w:val="1"/>
      <w:numFmt w:val="decimal"/>
      <w:lvlText w:val="%1.%2.%3.%4.%5.%6.%7.%8."/>
      <w:lvlJc w:val="left"/>
      <w:pPr>
        <w:ind w:left="3024" w:hanging="1800"/>
      </w:pPr>
    </w:lvl>
    <w:lvl w:ilvl="8">
      <w:start w:val="1"/>
      <w:numFmt w:val="decimal"/>
      <w:lvlText w:val="%1.%2.%3.%4.%5.%6.%7.%8.%9."/>
      <w:lvlJc w:val="left"/>
      <w:pPr>
        <w:ind w:left="3498" w:hanging="2160"/>
      </w:pPr>
    </w:lvl>
  </w:abstractNum>
  <w:abstractNum w:abstractNumId="1">
    <w:nsid w:val="7871505C"/>
    <w:multiLevelType w:val="multilevel"/>
    <w:tmpl w:val="DEA295BE"/>
    <w:lvl w:ilvl="0">
      <w:start w:val="3"/>
      <w:numFmt w:val="decimal"/>
      <w:lvlText w:val="%1."/>
      <w:lvlJc w:val="left"/>
      <w:pPr>
        <w:ind w:left="786"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C"/>
    <w:rsid w:val="00004975"/>
    <w:rsid w:val="000068EB"/>
    <w:rsid w:val="0002059F"/>
    <w:rsid w:val="00043536"/>
    <w:rsid w:val="000507B3"/>
    <w:rsid w:val="0006626C"/>
    <w:rsid w:val="00066E39"/>
    <w:rsid w:val="00085705"/>
    <w:rsid w:val="00091D5C"/>
    <w:rsid w:val="000A7377"/>
    <w:rsid w:val="000B1191"/>
    <w:rsid w:val="000B124D"/>
    <w:rsid w:val="000B5A02"/>
    <w:rsid w:val="000B69B5"/>
    <w:rsid w:val="000C7C83"/>
    <w:rsid w:val="000D7003"/>
    <w:rsid w:val="000E032B"/>
    <w:rsid w:val="000E4276"/>
    <w:rsid w:val="000F3D18"/>
    <w:rsid w:val="00105CB4"/>
    <w:rsid w:val="001070A7"/>
    <w:rsid w:val="00121EFE"/>
    <w:rsid w:val="00130BD3"/>
    <w:rsid w:val="00137662"/>
    <w:rsid w:val="0015669A"/>
    <w:rsid w:val="001621AB"/>
    <w:rsid w:val="00167CAE"/>
    <w:rsid w:val="001A06B6"/>
    <w:rsid w:val="001B60EB"/>
    <w:rsid w:val="001C5C78"/>
    <w:rsid w:val="001C7099"/>
    <w:rsid w:val="001C7577"/>
    <w:rsid w:val="001E1DF3"/>
    <w:rsid w:val="001E5EF2"/>
    <w:rsid w:val="001E6DBD"/>
    <w:rsid w:val="001F2650"/>
    <w:rsid w:val="001F7678"/>
    <w:rsid w:val="00207F00"/>
    <w:rsid w:val="00214DCF"/>
    <w:rsid w:val="00216E2E"/>
    <w:rsid w:val="002237FB"/>
    <w:rsid w:val="002253F0"/>
    <w:rsid w:val="00230356"/>
    <w:rsid w:val="0023257D"/>
    <w:rsid w:val="002364D7"/>
    <w:rsid w:val="00255EDE"/>
    <w:rsid w:val="002664BB"/>
    <w:rsid w:val="002767BA"/>
    <w:rsid w:val="00285C38"/>
    <w:rsid w:val="002C7213"/>
    <w:rsid w:val="002D73C8"/>
    <w:rsid w:val="002E68DA"/>
    <w:rsid w:val="002F2A74"/>
    <w:rsid w:val="002F56CC"/>
    <w:rsid w:val="002F68FD"/>
    <w:rsid w:val="00305C67"/>
    <w:rsid w:val="00307921"/>
    <w:rsid w:val="00315689"/>
    <w:rsid w:val="00317CB5"/>
    <w:rsid w:val="00331C21"/>
    <w:rsid w:val="00374E13"/>
    <w:rsid w:val="003A529E"/>
    <w:rsid w:val="003C2280"/>
    <w:rsid w:val="003E565D"/>
    <w:rsid w:val="003F2A53"/>
    <w:rsid w:val="003F3683"/>
    <w:rsid w:val="003F6950"/>
    <w:rsid w:val="004045EB"/>
    <w:rsid w:val="00412822"/>
    <w:rsid w:val="00415250"/>
    <w:rsid w:val="00425B32"/>
    <w:rsid w:val="00427C6A"/>
    <w:rsid w:val="004323C0"/>
    <w:rsid w:val="00443F14"/>
    <w:rsid w:val="00447260"/>
    <w:rsid w:val="004472DF"/>
    <w:rsid w:val="00470C42"/>
    <w:rsid w:val="0047349E"/>
    <w:rsid w:val="00474788"/>
    <w:rsid w:val="004A6361"/>
    <w:rsid w:val="004C2F5A"/>
    <w:rsid w:val="004D07D9"/>
    <w:rsid w:val="004D4B4D"/>
    <w:rsid w:val="004D50AE"/>
    <w:rsid w:val="004D6E2A"/>
    <w:rsid w:val="004E5EFF"/>
    <w:rsid w:val="00521B02"/>
    <w:rsid w:val="005245D5"/>
    <w:rsid w:val="00544D7B"/>
    <w:rsid w:val="00552A10"/>
    <w:rsid w:val="0056029A"/>
    <w:rsid w:val="0056487D"/>
    <w:rsid w:val="0057139A"/>
    <w:rsid w:val="00574ADB"/>
    <w:rsid w:val="005763CD"/>
    <w:rsid w:val="005A6161"/>
    <w:rsid w:val="005A6996"/>
    <w:rsid w:val="005B5A2A"/>
    <w:rsid w:val="005C6C23"/>
    <w:rsid w:val="005D01AE"/>
    <w:rsid w:val="005E4D7C"/>
    <w:rsid w:val="005F794A"/>
    <w:rsid w:val="00652FE9"/>
    <w:rsid w:val="00663EC0"/>
    <w:rsid w:val="00681B5A"/>
    <w:rsid w:val="00693512"/>
    <w:rsid w:val="006967CB"/>
    <w:rsid w:val="006A7B09"/>
    <w:rsid w:val="006B1EE4"/>
    <w:rsid w:val="006C4358"/>
    <w:rsid w:val="006D66E9"/>
    <w:rsid w:val="006D7858"/>
    <w:rsid w:val="006F30AA"/>
    <w:rsid w:val="0070118C"/>
    <w:rsid w:val="0071385A"/>
    <w:rsid w:val="00721D1A"/>
    <w:rsid w:val="0075406B"/>
    <w:rsid w:val="00793F7F"/>
    <w:rsid w:val="007A3202"/>
    <w:rsid w:val="007A65D1"/>
    <w:rsid w:val="007B41FF"/>
    <w:rsid w:val="007B4523"/>
    <w:rsid w:val="007E3A71"/>
    <w:rsid w:val="007F4C2B"/>
    <w:rsid w:val="0080212B"/>
    <w:rsid w:val="008021AA"/>
    <w:rsid w:val="008039B6"/>
    <w:rsid w:val="008046CC"/>
    <w:rsid w:val="00812D24"/>
    <w:rsid w:val="00814755"/>
    <w:rsid w:val="008221FA"/>
    <w:rsid w:val="0084251D"/>
    <w:rsid w:val="00845E69"/>
    <w:rsid w:val="00861986"/>
    <w:rsid w:val="00875F69"/>
    <w:rsid w:val="008800A0"/>
    <w:rsid w:val="008855F7"/>
    <w:rsid w:val="00886527"/>
    <w:rsid w:val="008A062B"/>
    <w:rsid w:val="008B0C81"/>
    <w:rsid w:val="008D39C1"/>
    <w:rsid w:val="008E6A11"/>
    <w:rsid w:val="008F4D75"/>
    <w:rsid w:val="00900B3B"/>
    <w:rsid w:val="00901595"/>
    <w:rsid w:val="00924B6B"/>
    <w:rsid w:val="009402B0"/>
    <w:rsid w:val="0094587F"/>
    <w:rsid w:val="00952E16"/>
    <w:rsid w:val="0095470F"/>
    <w:rsid w:val="00964B27"/>
    <w:rsid w:val="00966EC3"/>
    <w:rsid w:val="00971E72"/>
    <w:rsid w:val="009A02B9"/>
    <w:rsid w:val="009A3DAF"/>
    <w:rsid w:val="009A567D"/>
    <w:rsid w:val="009A5ACC"/>
    <w:rsid w:val="009A622E"/>
    <w:rsid w:val="009B14BE"/>
    <w:rsid w:val="009B4D1C"/>
    <w:rsid w:val="009C0FA5"/>
    <w:rsid w:val="009C244D"/>
    <w:rsid w:val="009D197A"/>
    <w:rsid w:val="009D4139"/>
    <w:rsid w:val="009E4D20"/>
    <w:rsid w:val="009F0C32"/>
    <w:rsid w:val="009F39E8"/>
    <w:rsid w:val="009F6FA6"/>
    <w:rsid w:val="00A02965"/>
    <w:rsid w:val="00A07A23"/>
    <w:rsid w:val="00A17D15"/>
    <w:rsid w:val="00A20B0B"/>
    <w:rsid w:val="00A24257"/>
    <w:rsid w:val="00A312D0"/>
    <w:rsid w:val="00A54480"/>
    <w:rsid w:val="00A55DCB"/>
    <w:rsid w:val="00A5789E"/>
    <w:rsid w:val="00A63A10"/>
    <w:rsid w:val="00A72F22"/>
    <w:rsid w:val="00A825A0"/>
    <w:rsid w:val="00A90DE4"/>
    <w:rsid w:val="00AC20CA"/>
    <w:rsid w:val="00AC4C52"/>
    <w:rsid w:val="00AC7C6C"/>
    <w:rsid w:val="00AD0868"/>
    <w:rsid w:val="00AD1191"/>
    <w:rsid w:val="00AD278A"/>
    <w:rsid w:val="00AD5681"/>
    <w:rsid w:val="00AD700A"/>
    <w:rsid w:val="00AD7F5C"/>
    <w:rsid w:val="00AF11F5"/>
    <w:rsid w:val="00AF2469"/>
    <w:rsid w:val="00B007D1"/>
    <w:rsid w:val="00B01385"/>
    <w:rsid w:val="00B14CC2"/>
    <w:rsid w:val="00B26EDF"/>
    <w:rsid w:val="00B30074"/>
    <w:rsid w:val="00B87722"/>
    <w:rsid w:val="00B961D1"/>
    <w:rsid w:val="00BA07F1"/>
    <w:rsid w:val="00BA6F88"/>
    <w:rsid w:val="00BA7DE1"/>
    <w:rsid w:val="00BC1D10"/>
    <w:rsid w:val="00BC6DA3"/>
    <w:rsid w:val="00BD12EE"/>
    <w:rsid w:val="00BD6F6D"/>
    <w:rsid w:val="00BD7FA2"/>
    <w:rsid w:val="00C105F9"/>
    <w:rsid w:val="00C23C58"/>
    <w:rsid w:val="00C25832"/>
    <w:rsid w:val="00C428C5"/>
    <w:rsid w:val="00C4554C"/>
    <w:rsid w:val="00C50945"/>
    <w:rsid w:val="00C5382F"/>
    <w:rsid w:val="00C842A5"/>
    <w:rsid w:val="00C85561"/>
    <w:rsid w:val="00C8605B"/>
    <w:rsid w:val="00C92477"/>
    <w:rsid w:val="00C93516"/>
    <w:rsid w:val="00CA66E7"/>
    <w:rsid w:val="00CB5643"/>
    <w:rsid w:val="00CB5772"/>
    <w:rsid w:val="00CB5BB8"/>
    <w:rsid w:val="00CC482B"/>
    <w:rsid w:val="00CC6274"/>
    <w:rsid w:val="00CD432D"/>
    <w:rsid w:val="00CE0D43"/>
    <w:rsid w:val="00CE3B11"/>
    <w:rsid w:val="00CE7C3E"/>
    <w:rsid w:val="00CF1892"/>
    <w:rsid w:val="00D1219C"/>
    <w:rsid w:val="00D25F15"/>
    <w:rsid w:val="00D33426"/>
    <w:rsid w:val="00D42E29"/>
    <w:rsid w:val="00D54915"/>
    <w:rsid w:val="00D66987"/>
    <w:rsid w:val="00D91A32"/>
    <w:rsid w:val="00DA042D"/>
    <w:rsid w:val="00DA449D"/>
    <w:rsid w:val="00DA464E"/>
    <w:rsid w:val="00DA5160"/>
    <w:rsid w:val="00DB2416"/>
    <w:rsid w:val="00DB2930"/>
    <w:rsid w:val="00DC18A3"/>
    <w:rsid w:val="00DD2DC9"/>
    <w:rsid w:val="00DD5A58"/>
    <w:rsid w:val="00DE4C42"/>
    <w:rsid w:val="00DF7735"/>
    <w:rsid w:val="00E0693C"/>
    <w:rsid w:val="00E24BAE"/>
    <w:rsid w:val="00E31DFB"/>
    <w:rsid w:val="00E3278C"/>
    <w:rsid w:val="00E35813"/>
    <w:rsid w:val="00E36576"/>
    <w:rsid w:val="00E36C48"/>
    <w:rsid w:val="00E36CC2"/>
    <w:rsid w:val="00E6639B"/>
    <w:rsid w:val="00E67217"/>
    <w:rsid w:val="00E94BF0"/>
    <w:rsid w:val="00EA1E47"/>
    <w:rsid w:val="00EB7DA8"/>
    <w:rsid w:val="00EF17AA"/>
    <w:rsid w:val="00F15A5C"/>
    <w:rsid w:val="00F321E7"/>
    <w:rsid w:val="00F32F36"/>
    <w:rsid w:val="00F52010"/>
    <w:rsid w:val="00F5212C"/>
    <w:rsid w:val="00F54D26"/>
    <w:rsid w:val="00F628F6"/>
    <w:rsid w:val="00F67008"/>
    <w:rsid w:val="00F70092"/>
    <w:rsid w:val="00F7227F"/>
    <w:rsid w:val="00F76EF0"/>
    <w:rsid w:val="00F922F9"/>
    <w:rsid w:val="00F94F15"/>
    <w:rsid w:val="00F95E77"/>
    <w:rsid w:val="00FA2C23"/>
    <w:rsid w:val="00FA549A"/>
    <w:rsid w:val="00FC17D7"/>
    <w:rsid w:val="00FC735B"/>
    <w:rsid w:val="00FD067F"/>
    <w:rsid w:val="00FE333C"/>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120C22"/>
  <w15:chartTrackingRefBased/>
  <w15:docId w15:val="{AEC3319E-9C00-48EC-81A3-8E83938A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15A5C"/>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A5C"/>
    <w:rPr>
      <w:rFonts w:ascii="Times New Roman" w:eastAsia="Times New Roman" w:hAnsi="Times New Roman" w:cs="Times New Roman"/>
      <w:sz w:val="28"/>
      <w:szCs w:val="28"/>
      <w:lang w:eastAsia="ru-RU"/>
    </w:rPr>
  </w:style>
  <w:style w:type="character" w:customStyle="1" w:styleId="-">
    <w:name w:val="Интернет-ссылка"/>
    <w:uiPriority w:val="99"/>
    <w:rsid w:val="00F15A5C"/>
    <w:rPr>
      <w:color w:val="0000FF"/>
      <w:u w:val="single"/>
    </w:rPr>
  </w:style>
  <w:style w:type="paragraph" w:styleId="a3">
    <w:name w:val="Body Text Indent"/>
    <w:basedOn w:val="a"/>
    <w:link w:val="a4"/>
    <w:rsid w:val="00F15A5C"/>
    <w:pPr>
      <w:spacing w:after="0" w:line="240" w:lineRule="auto"/>
      <w:ind w:left="10800"/>
    </w:pPr>
    <w:rPr>
      <w:rFonts w:ascii="Times New Roman" w:eastAsia="Times New Roman" w:hAnsi="Times New Roman" w:cs="Times New Roman"/>
      <w:color w:val="00000A"/>
      <w:sz w:val="24"/>
      <w:szCs w:val="24"/>
      <w:lang w:eastAsia="ru-RU"/>
    </w:rPr>
  </w:style>
  <w:style w:type="character" w:customStyle="1" w:styleId="a4">
    <w:name w:val="Основной текст с отступом Знак"/>
    <w:basedOn w:val="a0"/>
    <w:link w:val="a3"/>
    <w:rsid w:val="00F15A5C"/>
    <w:rPr>
      <w:rFonts w:ascii="Times New Roman" w:eastAsia="Times New Roman" w:hAnsi="Times New Roman" w:cs="Times New Roman"/>
      <w:color w:val="00000A"/>
      <w:sz w:val="24"/>
      <w:szCs w:val="24"/>
      <w:lang w:eastAsia="ru-RU"/>
    </w:rPr>
  </w:style>
  <w:style w:type="paragraph" w:styleId="a5">
    <w:name w:val="List Paragraph"/>
    <w:basedOn w:val="a"/>
    <w:uiPriority w:val="34"/>
    <w:qFormat/>
    <w:rsid w:val="00F15A5C"/>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customStyle="1" w:styleId="bodytext">
    <w:name w:val="bodytext"/>
    <w:basedOn w:val="a"/>
    <w:rsid w:val="00F15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02B0"/>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5D01AE"/>
    <w:rPr>
      <w:color w:val="0563C1" w:themeColor="hyperlink"/>
      <w:u w:val="single"/>
    </w:rPr>
  </w:style>
  <w:style w:type="paragraph" w:styleId="a7">
    <w:name w:val="Balloon Text"/>
    <w:basedOn w:val="a"/>
    <w:link w:val="a8"/>
    <w:uiPriority w:val="99"/>
    <w:semiHidden/>
    <w:unhideWhenUsed/>
    <w:rsid w:val="00B013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1385"/>
    <w:rPr>
      <w:rFonts w:ascii="Segoe UI" w:hAnsi="Segoe UI" w:cs="Segoe UI"/>
      <w:sz w:val="18"/>
      <w:szCs w:val="18"/>
    </w:rPr>
  </w:style>
  <w:style w:type="paragraph" w:styleId="a9">
    <w:name w:val="header"/>
    <w:basedOn w:val="a"/>
    <w:link w:val="aa"/>
    <w:uiPriority w:val="99"/>
    <w:unhideWhenUsed/>
    <w:rsid w:val="004323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23C0"/>
  </w:style>
  <w:style w:type="paragraph" w:styleId="ab">
    <w:name w:val="footer"/>
    <w:basedOn w:val="a"/>
    <w:link w:val="ac"/>
    <w:uiPriority w:val="99"/>
    <w:unhideWhenUsed/>
    <w:rsid w:val="004323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23C0"/>
  </w:style>
  <w:style w:type="table" w:styleId="ad">
    <w:name w:val="Table Grid"/>
    <w:basedOn w:val="a1"/>
    <w:uiPriority w:val="39"/>
    <w:rsid w:val="0071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DA042D"/>
    <w:rPr>
      <w:color w:val="954F72" w:themeColor="followedHyperlink"/>
      <w:u w:val="single"/>
    </w:rPr>
  </w:style>
  <w:style w:type="paragraph" w:customStyle="1" w:styleId="11">
    <w:name w:val="1"/>
    <w:basedOn w:val="a"/>
    <w:next w:val="af"/>
    <w:link w:val="af0"/>
    <w:qFormat/>
    <w:rsid w:val="00470C42"/>
    <w:pPr>
      <w:spacing w:after="0" w:line="240" w:lineRule="auto"/>
      <w:jc w:val="center"/>
    </w:pPr>
    <w:rPr>
      <w:b/>
      <w:sz w:val="32"/>
    </w:rPr>
  </w:style>
  <w:style w:type="character" w:customStyle="1" w:styleId="af0">
    <w:name w:val="Название Знак"/>
    <w:link w:val="11"/>
    <w:rsid w:val="00470C42"/>
    <w:rPr>
      <w:b/>
      <w:sz w:val="32"/>
    </w:rPr>
  </w:style>
  <w:style w:type="paragraph" w:styleId="af">
    <w:name w:val="Title"/>
    <w:basedOn w:val="a"/>
    <w:next w:val="a"/>
    <w:link w:val="12"/>
    <w:uiPriority w:val="10"/>
    <w:qFormat/>
    <w:rsid w:val="00470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
    <w:uiPriority w:val="10"/>
    <w:rsid w:val="00470C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04917">
      <w:bodyDiv w:val="1"/>
      <w:marLeft w:val="0"/>
      <w:marRight w:val="0"/>
      <w:marTop w:val="0"/>
      <w:marBottom w:val="0"/>
      <w:divBdr>
        <w:top w:val="none" w:sz="0" w:space="0" w:color="auto"/>
        <w:left w:val="none" w:sz="0" w:space="0" w:color="auto"/>
        <w:bottom w:val="none" w:sz="0" w:space="0" w:color="auto"/>
        <w:right w:val="none" w:sz="0" w:space="0" w:color="auto"/>
      </w:divBdr>
    </w:div>
    <w:div w:id="941453825">
      <w:bodyDiv w:val="1"/>
      <w:marLeft w:val="0"/>
      <w:marRight w:val="0"/>
      <w:marTop w:val="0"/>
      <w:marBottom w:val="0"/>
      <w:divBdr>
        <w:top w:val="none" w:sz="0" w:space="0" w:color="auto"/>
        <w:left w:val="none" w:sz="0" w:space="0" w:color="auto"/>
        <w:bottom w:val="none" w:sz="0" w:space="0" w:color="auto"/>
        <w:right w:val="none" w:sz="0" w:space="0" w:color="auto"/>
      </w:divBdr>
    </w:div>
    <w:div w:id="1758209773">
      <w:bodyDiv w:val="1"/>
      <w:marLeft w:val="0"/>
      <w:marRight w:val="0"/>
      <w:marTop w:val="0"/>
      <w:marBottom w:val="0"/>
      <w:divBdr>
        <w:top w:val="none" w:sz="0" w:space="0" w:color="auto"/>
        <w:left w:val="none" w:sz="0" w:space="0" w:color="auto"/>
        <w:bottom w:val="none" w:sz="0" w:space="0" w:color="auto"/>
        <w:right w:val="none" w:sz="0" w:space="0" w:color="auto"/>
      </w:divBdr>
    </w:div>
    <w:div w:id="2036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sakhalin.gov.ru" TargetMode="External"/><Relationship Id="rId13" Type="http://schemas.openxmlformats.org/officeDocument/2006/relationships/image" Target="media/image3.emf"/><Relationship Id="rId18" Type="http://schemas.openxmlformats.org/officeDocument/2006/relationships/package" Target="embeddings/_____Microsoft_Excel5.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Microsoft_Excel4.xlsx"/><Relationship Id="rId20" Type="http://schemas.openxmlformats.org/officeDocument/2006/relationships/package" Target="embeddings/_____Microsoft_Excel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_____Microsoft_Excel1.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Microsoft_Excel3.xls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3E0D-A8D3-45F3-A843-05E7E4B3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9807</Words>
  <Characters>55902</Characters>
  <Application>Microsoft Office Word</Application>
  <DocSecurity>4</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Сергей Александрович</dc:creator>
  <cp:keywords/>
  <dc:description/>
  <cp:lastModifiedBy>Любовь В. Бурцева</cp:lastModifiedBy>
  <cp:revision>2</cp:revision>
  <cp:lastPrinted>2022-03-14T05:33:00Z</cp:lastPrinted>
  <dcterms:created xsi:type="dcterms:W3CDTF">2022-03-17T03:50:00Z</dcterms:created>
  <dcterms:modified xsi:type="dcterms:W3CDTF">2022-03-17T03:50:00Z</dcterms:modified>
</cp:coreProperties>
</file>