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3479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bookmarkStart w:id="0" w:name="_GoBack"/>
      <w:bookmarkEnd w:id="0"/>
      <w:r w:rsidRPr="0038383F">
        <w:rPr>
          <w:bCs/>
          <w:iCs/>
        </w:rPr>
        <w:t xml:space="preserve">Приложение № </w:t>
      </w:r>
      <w:r>
        <w:rPr>
          <w:bCs/>
          <w:iCs/>
        </w:rPr>
        <w:t>5</w:t>
      </w:r>
    </w:p>
    <w:p w14:paraId="74EEF06D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r w:rsidRPr="0038383F">
        <w:rPr>
          <w:bCs/>
          <w:iCs/>
        </w:rPr>
        <w:t>к Порядку предоставления микрозаймов микрокредитной компанией</w:t>
      </w:r>
    </w:p>
    <w:p w14:paraId="0D8A8A13" w14:textId="77777777" w:rsidR="006624C7" w:rsidRPr="0038383F" w:rsidRDefault="006624C7" w:rsidP="006624C7">
      <w:pPr>
        <w:ind w:right="425"/>
        <w:contextualSpacing/>
        <w:jc w:val="right"/>
        <w:rPr>
          <w:bCs/>
          <w:iCs/>
        </w:rPr>
      </w:pPr>
      <w:r w:rsidRPr="0038383F">
        <w:rPr>
          <w:bCs/>
          <w:iCs/>
        </w:rPr>
        <w:t xml:space="preserve"> «Сахалинский Фонд развития предпринимательства»</w:t>
      </w:r>
    </w:p>
    <w:p w14:paraId="16DFB3C7" w14:textId="77777777" w:rsidR="006624C7" w:rsidRPr="004545E0" w:rsidRDefault="006624C7" w:rsidP="006624C7">
      <w:pPr>
        <w:ind w:right="425"/>
        <w:jc w:val="center"/>
        <w:rPr>
          <w:b/>
          <w:bCs/>
          <w:sz w:val="36"/>
          <w:szCs w:val="36"/>
          <w:u w:val="single"/>
        </w:rPr>
      </w:pPr>
      <w:r w:rsidRPr="004545E0">
        <w:rPr>
          <w:b/>
          <w:bCs/>
          <w:sz w:val="36"/>
          <w:szCs w:val="36"/>
          <w:u w:val="single"/>
        </w:rPr>
        <w:t>Линейка продуктов</w:t>
      </w:r>
    </w:p>
    <w:p w14:paraId="1F00879A" w14:textId="77777777" w:rsidR="006624C7" w:rsidRPr="008F6490" w:rsidRDefault="006624C7" w:rsidP="001A3D16">
      <w:pPr>
        <w:ind w:left="709" w:right="425"/>
        <w:jc w:val="center"/>
        <w:rPr>
          <w:b/>
          <w:bCs/>
          <w:sz w:val="32"/>
          <w:szCs w:val="32"/>
        </w:rPr>
      </w:pPr>
      <w:r w:rsidRPr="008F6490">
        <w:rPr>
          <w:b/>
          <w:bCs/>
          <w:sz w:val="32"/>
          <w:szCs w:val="32"/>
        </w:rPr>
        <w:t>Условия предоставления микрозаймов:</w:t>
      </w: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043"/>
        <w:gridCol w:w="1537"/>
        <w:gridCol w:w="842"/>
        <w:gridCol w:w="2017"/>
        <w:gridCol w:w="1877"/>
        <w:gridCol w:w="3241"/>
      </w:tblGrid>
      <w:tr w:rsidR="006624C7" w:rsidRPr="008F6490" w14:paraId="1E9C9445" w14:textId="77777777" w:rsidTr="00566718">
        <w:trPr>
          <w:trHeight w:val="817"/>
          <w:jc w:val="center"/>
        </w:trPr>
        <w:tc>
          <w:tcPr>
            <w:tcW w:w="2754" w:type="dxa"/>
            <w:shd w:val="clear" w:color="auto" w:fill="auto"/>
          </w:tcPr>
          <w:p w14:paraId="725EDC29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  <w:r w:rsidRPr="008F6490">
              <w:rPr>
                <w:b/>
                <w:bCs/>
                <w:lang w:eastAsia="x-none"/>
              </w:rPr>
              <w:t>ВИД МИКРОЗАЙМА</w:t>
            </w:r>
          </w:p>
        </w:tc>
        <w:tc>
          <w:tcPr>
            <w:tcW w:w="2043" w:type="dxa"/>
            <w:shd w:val="clear" w:color="auto" w:fill="auto"/>
          </w:tcPr>
          <w:p w14:paraId="3C30FA18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Целевое назначение микрозайма</w:t>
            </w:r>
          </w:p>
        </w:tc>
        <w:tc>
          <w:tcPr>
            <w:tcW w:w="1537" w:type="dxa"/>
            <w:shd w:val="clear" w:color="auto" w:fill="auto"/>
          </w:tcPr>
          <w:p w14:paraId="3DF74575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Максимальная сумма (руб.</w:t>
            </w:r>
            <w:r w:rsidRPr="008F6490">
              <w:rPr>
                <w:b/>
                <w:bCs/>
                <w:lang w:val="en-US" w:eastAsia="x-none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14:paraId="52307212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Срок (лет) </w:t>
            </w:r>
          </w:p>
        </w:tc>
        <w:tc>
          <w:tcPr>
            <w:tcW w:w="2017" w:type="dxa"/>
            <w:shd w:val="clear" w:color="auto" w:fill="auto"/>
          </w:tcPr>
          <w:p w14:paraId="2794EAD7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Процентная ставка</w:t>
            </w:r>
            <w:r w:rsidRPr="008F6490">
              <w:rPr>
                <w:b/>
                <w:bCs/>
                <w:lang w:eastAsia="x-none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17020CD4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Обеспечение</w:t>
            </w:r>
          </w:p>
        </w:tc>
        <w:tc>
          <w:tcPr>
            <w:tcW w:w="3241" w:type="dxa"/>
            <w:shd w:val="clear" w:color="auto" w:fill="auto"/>
          </w:tcPr>
          <w:p w14:paraId="44B2E8DF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Дополнительные условия</w:t>
            </w:r>
          </w:p>
        </w:tc>
      </w:tr>
      <w:tr w:rsidR="006624C7" w:rsidRPr="008F6490" w14:paraId="42149C44" w14:textId="77777777" w:rsidTr="00566718">
        <w:trPr>
          <w:trHeight w:val="1085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77F0EC10" w14:textId="77777777" w:rsidR="006624C7" w:rsidRPr="008F6490" w:rsidRDefault="006624C7" w:rsidP="006624C7">
            <w:pPr>
              <w:numPr>
                <w:ilvl w:val="0"/>
                <w:numId w:val="15"/>
              </w:numPr>
              <w:ind w:left="172" w:firstLine="8"/>
              <w:contextualSpacing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«ИНВЕСТИЦИОННЫЙ» </w:t>
            </w:r>
          </w:p>
          <w:p w14:paraId="709D0936" w14:textId="77777777" w:rsidR="006624C7" w:rsidRPr="008F6490" w:rsidRDefault="006624C7" w:rsidP="00692283">
            <w:pPr>
              <w:ind w:firstLine="447"/>
              <w:contextualSpacing/>
            </w:pPr>
          </w:p>
          <w:p w14:paraId="53774FEE" w14:textId="77777777" w:rsidR="006624C7" w:rsidRPr="008F6490" w:rsidRDefault="006624C7" w:rsidP="00692283">
            <w:pPr>
              <w:autoSpaceDE w:val="0"/>
              <w:autoSpaceDN w:val="0"/>
              <w:adjustRightInd w:val="0"/>
              <w:ind w:right="-2" w:firstLine="164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3424C48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175326F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 xml:space="preserve"> 5 000 000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481CA2B7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3 года</w:t>
            </w:r>
            <w:r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D9B30E2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15AEFEE2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До 150 тыс. рублей (включительно) без залога, свыше 150 тыс. рублей -  </w:t>
            </w:r>
            <w:r>
              <w:rPr>
                <w:lang w:val="x-none" w:eastAsia="x-none"/>
              </w:rPr>
              <w:t>л</w:t>
            </w:r>
            <w:r w:rsidRPr="008F6490">
              <w:rPr>
                <w:lang w:val="x-none" w:eastAsia="x-none"/>
              </w:rPr>
              <w:t>иквидный залог</w:t>
            </w:r>
          </w:p>
          <w:p w14:paraId="7574E11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shd w:val="clear" w:color="auto" w:fill="auto"/>
          </w:tcPr>
          <w:p w14:paraId="1FEC2A04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Для Заемщиков, деятельность которых относится к приоритетным</w:t>
            </w:r>
            <w:r w:rsidRPr="008F6490">
              <w:rPr>
                <w:lang w:eastAsia="x-none"/>
              </w:rPr>
              <w:t xml:space="preserve"> проектам, кроме самозанятых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4C339052" w14:textId="77777777" w:rsidTr="00566718">
        <w:trPr>
          <w:trHeight w:val="1085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2BBBBB1D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5C061C4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7177BA5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93480B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E3994C4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8,0</w:t>
            </w:r>
            <w:r w:rsidRPr="008F6490">
              <w:rPr>
                <w:lang w:eastAsia="x-none"/>
              </w:rPr>
              <w:t xml:space="preserve"> годовых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520CD8D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shd w:val="clear" w:color="auto" w:fill="auto"/>
          </w:tcPr>
          <w:p w14:paraId="51E7FF22" w14:textId="77777777" w:rsidR="006624C7" w:rsidRPr="008F6490" w:rsidRDefault="006624C7" w:rsidP="00692283">
            <w:pPr>
              <w:contextualSpacing/>
              <w:jc w:val="both"/>
              <w:rPr>
                <w:color w:val="FF0000"/>
                <w:lang w:eastAsia="x-none"/>
              </w:rPr>
            </w:pPr>
            <w:r w:rsidRPr="008F6490">
              <w:rPr>
                <w:lang w:val="x-none" w:eastAsia="x-none"/>
              </w:rPr>
              <w:t xml:space="preserve">Для Заемщиков, осуществляющих деятельность в </w:t>
            </w:r>
            <w:proofErr w:type="spellStart"/>
            <w:r w:rsidRPr="008F6490">
              <w:rPr>
                <w:lang w:val="x-none" w:eastAsia="x-none"/>
              </w:rPr>
              <w:t>с</w:t>
            </w:r>
            <w:r w:rsidRPr="008F6490">
              <w:rPr>
                <w:lang w:eastAsia="x-none"/>
              </w:rPr>
              <w:t>ф</w:t>
            </w:r>
            <w:proofErr w:type="spellEnd"/>
            <w:r w:rsidRPr="008F6490">
              <w:rPr>
                <w:lang w:val="x-none" w:eastAsia="x-none"/>
              </w:rPr>
              <w:t>ерах розничной и оптовой торговли</w:t>
            </w:r>
            <w:r w:rsidRPr="008F6490">
              <w:rPr>
                <w:lang w:eastAsia="x-none"/>
              </w:rPr>
              <w:t>, за исключением приоритетных проектов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7DCF9761" w14:textId="77777777" w:rsidTr="00566718">
        <w:trPr>
          <w:trHeight w:val="1085"/>
          <w:jc w:val="center"/>
        </w:trPr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72E0" w14:textId="77777777" w:rsidR="006624C7" w:rsidRPr="008F6490" w:rsidRDefault="006624C7" w:rsidP="00692283">
            <w:pPr>
              <w:ind w:left="589"/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FA75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01061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123B8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1273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7,8</w:t>
            </w:r>
            <w:r w:rsidRPr="008F6490">
              <w:rPr>
                <w:lang w:eastAsia="x-none"/>
              </w:rPr>
              <w:t>% годовых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9FFD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14:paraId="67BAA16C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eastAsia="x-none"/>
              </w:rPr>
              <w:t>Для Заемщиков, деятельность которых относится к прочим проектам, за исключением</w:t>
            </w:r>
            <w:r w:rsidRPr="008F6490">
              <w:rPr>
                <w:lang w:val="x-none" w:eastAsia="x-none"/>
              </w:rPr>
              <w:t xml:space="preserve"> </w:t>
            </w:r>
            <w:r w:rsidRPr="008F6490">
              <w:rPr>
                <w:lang w:eastAsia="x-none"/>
              </w:rPr>
              <w:t>розничной и оптовой торговли</w:t>
            </w:r>
            <w:r>
              <w:rPr>
                <w:lang w:eastAsia="x-none"/>
              </w:rPr>
              <w:t xml:space="preserve">, </w:t>
            </w:r>
            <w:r w:rsidRPr="008F6490">
              <w:rPr>
                <w:lang w:eastAsia="x-none"/>
              </w:rPr>
              <w:t xml:space="preserve">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68442B3" w14:textId="77777777" w:rsidTr="00566718">
        <w:trPr>
          <w:trHeight w:val="1280"/>
          <w:jc w:val="center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AB4" w14:textId="77777777" w:rsidR="006624C7" w:rsidRPr="008F6490" w:rsidRDefault="006624C7" w:rsidP="00692283">
            <w:pPr>
              <w:ind w:left="589"/>
              <w:contextualSpacing/>
              <w:rPr>
                <w:b/>
                <w:bCs/>
                <w:lang w:val="x-none" w:eastAsia="x-none"/>
              </w:rPr>
            </w:pPr>
          </w:p>
          <w:p w14:paraId="3C77659C" w14:textId="77777777" w:rsidR="006624C7" w:rsidRPr="008F6490" w:rsidRDefault="006624C7" w:rsidP="006624C7">
            <w:pPr>
              <w:numPr>
                <w:ilvl w:val="0"/>
                <w:numId w:val="15"/>
              </w:numPr>
              <w:ind w:left="172" w:hanging="8"/>
              <w:contextualSpacing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«НА ОБОРОТНЫЕ СРЕДСТВА»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F0A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Пополнение оборотных средств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2956" w14:textId="77777777" w:rsidR="006624C7" w:rsidRPr="008F6490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8F6490">
              <w:rPr>
                <w:b/>
                <w:bCs/>
                <w:lang w:val="x-none" w:eastAsia="x-none"/>
              </w:rPr>
              <w:t>5 000 000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B83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val="x-none" w:eastAsia="x-none"/>
              </w:rPr>
              <w:t>2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CB26" w14:textId="77777777" w:rsidR="006624C7" w:rsidRPr="00E421B9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7,0% годовых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61B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5C3E31">
              <w:rPr>
                <w:lang w:val="x-none" w:eastAsia="x-none"/>
              </w:rPr>
              <w:t>До 150 тыс.</w:t>
            </w:r>
            <w:r>
              <w:rPr>
                <w:lang w:eastAsia="x-none"/>
              </w:rPr>
              <w:t xml:space="preserve"> </w:t>
            </w:r>
            <w:r w:rsidRPr="005C3E31">
              <w:rPr>
                <w:lang w:val="x-none" w:eastAsia="x-none"/>
              </w:rPr>
              <w:t>рублей (включительно) без залога, свыше 150 тыс. рублей -  ликвидный залог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9D5" w14:textId="77777777" w:rsidR="006624C7" w:rsidRPr="008F6490" w:rsidRDefault="006624C7" w:rsidP="00692283">
            <w:pPr>
              <w:ind w:left="-17" w:firstLine="17"/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Для Заемщиков, деятельность которых относится к приоритетным проектам</w:t>
            </w:r>
            <w:r w:rsidRPr="008F6490">
              <w:rPr>
                <w:lang w:eastAsia="x-none"/>
              </w:rPr>
              <w:t>, кроме самозанятых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F0DB975" w14:textId="77777777" w:rsidTr="00566718">
        <w:trPr>
          <w:trHeight w:val="1746"/>
          <w:jc w:val="center"/>
        </w:trPr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F87D9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B59DC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33872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939F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12C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Pr="008F6490">
              <w:rPr>
                <w:lang w:eastAsia="x-none"/>
              </w:rPr>
              <w:t>,5 % годовых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543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5F3FC" w14:textId="77777777" w:rsidR="006624C7" w:rsidRPr="008F6490" w:rsidRDefault="006624C7" w:rsidP="00692283">
            <w:pPr>
              <w:contextualSpacing/>
            </w:pPr>
            <w:r w:rsidRPr="008F6490">
              <w:t>Для Заемщиков, осуществляющих деятельность в сферах розничной и оптовой торговли, за исключением приоритетных проектов</w:t>
            </w:r>
            <w:r>
              <w:t xml:space="preserve">, </w:t>
            </w:r>
            <w:r w:rsidRPr="00007627">
              <w:t>срок деятельности которых более 12 месяцев</w:t>
            </w:r>
          </w:p>
        </w:tc>
      </w:tr>
      <w:tr w:rsidR="006624C7" w:rsidRPr="008F6490" w14:paraId="00903504" w14:textId="77777777" w:rsidTr="00566718">
        <w:trPr>
          <w:trHeight w:val="921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1C9065BE" w14:textId="77777777" w:rsidR="006624C7" w:rsidRPr="008F6490" w:rsidRDefault="006624C7" w:rsidP="00692283">
            <w:pPr>
              <w:ind w:left="589"/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6A9BF241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7BA98558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316D8A1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76A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Pr="008F6490">
              <w:rPr>
                <w:lang w:eastAsia="x-none"/>
              </w:rPr>
              <w:t>,0% годовых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6D26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tcBorders>
              <w:left w:val="single" w:sz="4" w:space="0" w:color="auto"/>
            </w:tcBorders>
            <w:shd w:val="clear" w:color="auto" w:fill="auto"/>
          </w:tcPr>
          <w:p w14:paraId="46853D5F" w14:textId="77777777" w:rsidR="006624C7" w:rsidRPr="008F6490" w:rsidRDefault="006624C7" w:rsidP="00692283">
            <w:pPr>
              <w:contextualSpacing/>
            </w:pPr>
            <w:r w:rsidRPr="008F6490">
              <w:t>Для Заемщиков, деятельность которых относится к прочим проектам</w:t>
            </w:r>
            <w:r>
              <w:t xml:space="preserve">, </w:t>
            </w:r>
            <w:r w:rsidRPr="00007627">
              <w:t>срок деятельности которых более 12 месяцев</w:t>
            </w:r>
          </w:p>
        </w:tc>
      </w:tr>
      <w:tr w:rsidR="006624C7" w:rsidRPr="008F6490" w14:paraId="1B7351CC" w14:textId="77777777" w:rsidTr="00566718">
        <w:trPr>
          <w:trHeight w:val="535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374E8337" w14:textId="77777777" w:rsidR="006624C7" w:rsidRPr="008F6490" w:rsidRDefault="006624C7" w:rsidP="00692283">
            <w:pPr>
              <w:ind w:left="172" w:hanging="8"/>
              <w:contextualSpacing/>
            </w:pPr>
            <w:r w:rsidRPr="008F6490">
              <w:rPr>
                <w:b/>
                <w:bCs/>
              </w:rPr>
              <w:t>3. УЧАСТНИК ПРОЕКТА «РЕГИОНАЛЬНЫЙ ПРОДУКТ «ДОСТУПНАЯ РЫБА»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A0CA7A0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 xml:space="preserve"> 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328797D7" w14:textId="77777777" w:rsidR="006624C7" w:rsidRPr="00667092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667092">
              <w:rPr>
                <w:b/>
                <w:bCs/>
                <w:lang w:val="x-none" w:eastAsia="x-none"/>
              </w:rPr>
              <w:t>5 000 000</w:t>
            </w:r>
          </w:p>
          <w:p w14:paraId="16D8F078" w14:textId="77777777" w:rsidR="006624C7" w:rsidRPr="008F6490" w:rsidRDefault="006624C7" w:rsidP="00692283">
            <w:pPr>
              <w:ind w:firstLine="567"/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B8DEB83" w14:textId="77777777" w:rsidR="006624C7" w:rsidRPr="008F6490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3 года</w:t>
            </w:r>
            <w:r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2E90B1BF" w14:textId="77777777" w:rsidR="006624C7" w:rsidRPr="00E421B9" w:rsidRDefault="006624C7" w:rsidP="00692283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7%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FFFA5D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5C3E31">
              <w:rPr>
                <w:lang w:val="x-none" w:eastAsia="x-none"/>
              </w:rPr>
              <w:t>До 150 тыс.</w:t>
            </w:r>
            <w:r>
              <w:rPr>
                <w:lang w:eastAsia="x-none"/>
              </w:rPr>
              <w:t xml:space="preserve"> </w:t>
            </w:r>
            <w:r w:rsidRPr="005C3E31">
              <w:rPr>
                <w:lang w:val="x-none" w:eastAsia="x-none"/>
              </w:rPr>
              <w:t>рублей (включительно) без залога, свыше 150 тыс. рублей -  ликвидный залог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0D8AA89D" w14:textId="77777777" w:rsidR="006624C7" w:rsidRPr="00007627" w:rsidRDefault="006624C7" w:rsidP="00692283">
            <w:pPr>
              <w:ind w:hanging="15"/>
              <w:contextualSpacing/>
              <w:jc w:val="both"/>
              <w:rPr>
                <w:lang w:eastAsia="x-none"/>
              </w:rPr>
            </w:pPr>
            <w:r w:rsidRPr="008F6490">
              <w:rPr>
                <w:lang w:val="x-none" w:eastAsia="x-none"/>
              </w:rPr>
              <w:t>Устойчивое финансовое положение, СМСП состоит в утвержденном межведомственной комиссией Реестре участников проекта «Региональный продукт «Доступная рыба»</w:t>
            </w:r>
            <w:r>
              <w:rPr>
                <w:lang w:eastAsia="x-none"/>
              </w:rPr>
              <w:t xml:space="preserve">, </w:t>
            </w:r>
            <w:r w:rsidRPr="00007627">
              <w:rPr>
                <w:lang w:eastAsia="x-none"/>
              </w:rPr>
              <w:t>срок деятельности которых более 12 месяцев</w:t>
            </w:r>
          </w:p>
        </w:tc>
      </w:tr>
      <w:tr w:rsidR="006624C7" w:rsidRPr="008F6490" w14:paraId="08E0CAC1" w14:textId="77777777" w:rsidTr="00566718">
        <w:trPr>
          <w:trHeight w:val="1368"/>
          <w:jc w:val="center"/>
        </w:trPr>
        <w:tc>
          <w:tcPr>
            <w:tcW w:w="2754" w:type="dxa"/>
            <w:vMerge/>
            <w:shd w:val="clear" w:color="auto" w:fill="auto"/>
          </w:tcPr>
          <w:p w14:paraId="3215D2E1" w14:textId="77777777" w:rsidR="006624C7" w:rsidRPr="008F6490" w:rsidRDefault="006624C7" w:rsidP="00692283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A47DE6E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</w:tcPr>
          <w:p w14:paraId="022CC987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B3BEFED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8F6490">
              <w:rPr>
                <w:lang w:eastAsia="x-none"/>
              </w:rPr>
              <w:t xml:space="preserve">2 </w:t>
            </w:r>
            <w:r w:rsidRPr="008F6490">
              <w:rPr>
                <w:lang w:val="x-none" w:eastAsia="x-none"/>
              </w:rPr>
              <w:t>года</w:t>
            </w:r>
          </w:p>
        </w:tc>
        <w:tc>
          <w:tcPr>
            <w:tcW w:w="2017" w:type="dxa"/>
            <w:vMerge/>
            <w:shd w:val="clear" w:color="auto" w:fill="auto"/>
          </w:tcPr>
          <w:p w14:paraId="15700D33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06B72D8C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3C5AF7CA" w14:textId="77777777" w:rsidR="006624C7" w:rsidRPr="008F6490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566718" w:rsidRPr="00FE433E" w14:paraId="011D306D" w14:textId="77777777" w:rsidTr="00566718">
        <w:trPr>
          <w:trHeight w:val="736"/>
          <w:jc w:val="center"/>
        </w:trPr>
        <w:tc>
          <w:tcPr>
            <w:tcW w:w="2754" w:type="dxa"/>
            <w:vMerge w:val="restart"/>
            <w:shd w:val="clear" w:color="auto" w:fill="auto"/>
          </w:tcPr>
          <w:p w14:paraId="32CEF920" w14:textId="77777777" w:rsidR="00566718" w:rsidRPr="00FE433E" w:rsidRDefault="00566718" w:rsidP="00566718">
            <w:pPr>
              <w:jc w:val="both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 xml:space="preserve">4. «НАЧИНАЮЩИЙ БИЗНЕС» </w:t>
            </w:r>
            <w:r w:rsidRPr="00FE433E">
              <w:rPr>
                <w:bCs/>
                <w:i/>
                <w:lang w:eastAsia="x-none"/>
              </w:rPr>
              <w:t xml:space="preserve">(с момента </w:t>
            </w:r>
            <w:r w:rsidRPr="00FE433E">
              <w:rPr>
                <w:bCs/>
                <w:i/>
                <w:lang w:eastAsia="x-none"/>
              </w:rPr>
              <w:lastRenderedPageBreak/>
              <w:t>регистрации в реестре ЮЛ или ИП прошло не более 3-х месяцев)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937FE24" w14:textId="77777777" w:rsidR="00566718" w:rsidRPr="00FE433E" w:rsidRDefault="00566718" w:rsidP="00566718">
            <w:r w:rsidRPr="00FE433E">
              <w:lastRenderedPageBreak/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041D89CB" w14:textId="4AC3635F" w:rsidR="00566718" w:rsidRPr="00667092" w:rsidRDefault="002F172E" w:rsidP="00566718">
            <w:pPr>
              <w:contextualSpacing/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val="en-US" w:eastAsia="x-none"/>
              </w:rPr>
              <w:t>15</w:t>
            </w:r>
            <w:r w:rsidR="00566718" w:rsidRPr="00667092">
              <w:rPr>
                <w:b/>
                <w:bCs/>
                <w:lang w:eastAsia="x-none"/>
              </w:rPr>
              <w:t>0 000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7C3BD4A2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3 года</w:t>
            </w:r>
          </w:p>
          <w:p w14:paraId="1E594B48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  <w:p w14:paraId="62A9C985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lastRenderedPageBreak/>
              <w:t>2 года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6A4CE48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lastRenderedPageBreak/>
              <w:t>4% годовых</w:t>
            </w:r>
          </w:p>
        </w:tc>
        <w:tc>
          <w:tcPr>
            <w:tcW w:w="1877" w:type="dxa"/>
            <w:vMerge w:val="restart"/>
            <w:shd w:val="clear" w:color="auto" w:fill="auto"/>
          </w:tcPr>
          <w:p w14:paraId="1B8A6744" w14:textId="47F3E0C3" w:rsidR="00566718" w:rsidRPr="002F172E" w:rsidRDefault="002F172E" w:rsidP="00566718">
            <w:pPr>
              <w:contextualSpacing/>
              <w:jc w:val="both"/>
              <w:rPr>
                <w:lang w:eastAsia="x-none"/>
              </w:rPr>
            </w:pPr>
            <w:r>
              <w:rPr>
                <w:lang w:eastAsia="x-none"/>
              </w:rPr>
              <w:t>Без залога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27A85DA4" w14:textId="77777777" w:rsidR="00566718" w:rsidRPr="00FE433E" w:rsidRDefault="000E76B7" w:rsidP="00566718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 xml:space="preserve">Приоритетные и неприоритетные проекты с </w:t>
            </w:r>
            <w:r w:rsidRPr="00FE433E">
              <w:rPr>
                <w:lang w:val="x-none" w:eastAsia="x-none"/>
              </w:rPr>
              <w:lastRenderedPageBreak/>
              <w:t>предоставлением анкеты-заявления по форме приложения № 4 к Порядку</w:t>
            </w:r>
          </w:p>
        </w:tc>
      </w:tr>
      <w:tr w:rsidR="00566718" w:rsidRPr="00FE433E" w14:paraId="4A5DAF17" w14:textId="77777777" w:rsidTr="003811C0">
        <w:trPr>
          <w:trHeight w:val="736"/>
          <w:jc w:val="center"/>
        </w:trPr>
        <w:tc>
          <w:tcPr>
            <w:tcW w:w="2754" w:type="dxa"/>
            <w:vMerge/>
            <w:shd w:val="clear" w:color="auto" w:fill="auto"/>
          </w:tcPr>
          <w:p w14:paraId="57D782E3" w14:textId="77777777" w:rsidR="00566718" w:rsidRPr="00FE433E" w:rsidRDefault="00566718" w:rsidP="00566718">
            <w:pPr>
              <w:jc w:val="both"/>
              <w:rPr>
                <w:b/>
                <w:bCs/>
                <w:lang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01C52EA3" w14:textId="77777777" w:rsidR="00566718" w:rsidRPr="00FE433E" w:rsidRDefault="00566718" w:rsidP="00566718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</w:tcPr>
          <w:p w14:paraId="049ADEF0" w14:textId="77777777" w:rsidR="00566718" w:rsidRPr="00FE433E" w:rsidRDefault="00566718" w:rsidP="00566718">
            <w:pPr>
              <w:contextualSpacing/>
              <w:jc w:val="center"/>
              <w:rPr>
                <w:lang w:eastAsia="x-none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446747C0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14:paraId="493861D0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30D47A6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7F827209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566718" w:rsidRPr="00FE433E" w14:paraId="5AFE26CE" w14:textId="77777777" w:rsidTr="00566718">
        <w:trPr>
          <w:trHeight w:val="959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0712EDE2" w14:textId="77777777" w:rsidR="00566718" w:rsidRPr="00FE433E" w:rsidRDefault="00BF575E" w:rsidP="00566718">
            <w:pPr>
              <w:ind w:left="164"/>
              <w:contextualSpacing/>
              <w:rPr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lastRenderedPageBreak/>
              <w:t>5</w:t>
            </w:r>
            <w:r w:rsidR="00566718" w:rsidRPr="00FE433E">
              <w:rPr>
                <w:b/>
                <w:bCs/>
                <w:lang w:eastAsia="x-none"/>
              </w:rPr>
              <w:t xml:space="preserve">. </w:t>
            </w:r>
            <w:r w:rsidR="00566718" w:rsidRPr="00FE433E">
              <w:rPr>
                <w:b/>
                <w:bCs/>
                <w:lang w:val="x-none" w:eastAsia="x-none"/>
              </w:rPr>
              <w:t>«</w:t>
            </w:r>
            <w:r w:rsidR="00566718" w:rsidRPr="00FE433E">
              <w:rPr>
                <w:b/>
                <w:bCs/>
                <w:lang w:eastAsia="x-none"/>
              </w:rPr>
              <w:t>ЛЕГКИЙ СТАРТ</w:t>
            </w:r>
            <w:r w:rsidR="00566718" w:rsidRPr="00FE433E">
              <w:rPr>
                <w:b/>
                <w:bCs/>
                <w:lang w:val="x-none" w:eastAsia="x-none"/>
              </w:rPr>
              <w:t>»</w:t>
            </w:r>
            <w:r w:rsidR="00566718" w:rsidRPr="00FE433E">
              <w:rPr>
                <w:lang w:val="x-none" w:eastAsia="x-none"/>
              </w:rPr>
              <w:t xml:space="preserve"> (</w:t>
            </w:r>
            <w:r w:rsidR="00566718" w:rsidRPr="00FE433E">
              <w:rPr>
                <w:i/>
                <w:iCs/>
                <w:u w:val="single"/>
                <w:lang w:eastAsia="x-none"/>
              </w:rPr>
              <w:t>с момента регистрации в реестре ЮЛ или ИП прошло не менее 3-х  и не более 6-ти месяцев</w:t>
            </w:r>
            <w:r w:rsidR="00566718" w:rsidRPr="00FE433E">
              <w:rPr>
                <w:i/>
                <w:iCs/>
                <w:u w:val="single"/>
                <w:lang w:val="x-none" w:eastAsia="x-none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C3CB97C" w14:textId="77777777" w:rsidR="00566718" w:rsidRPr="00FE433E" w:rsidRDefault="00566718" w:rsidP="00566718"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0A4C7B4" w14:textId="5CFB5E3E" w:rsidR="00566718" w:rsidRPr="00FE433E" w:rsidRDefault="00566718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>5</w:t>
            </w:r>
            <w:r w:rsidRPr="00FE433E">
              <w:rPr>
                <w:b/>
                <w:bCs/>
                <w:lang w:val="x-none" w:eastAsia="x-none"/>
              </w:rPr>
              <w:t>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8E0F66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3 года</w:t>
            </w:r>
            <w:r w:rsidRPr="00FE433E">
              <w:rPr>
                <w:lang w:eastAsia="x-none"/>
              </w:rPr>
              <w:t xml:space="preserve"> 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40F168B6" w14:textId="77777777" w:rsidR="00566718" w:rsidRPr="00FE433E" w:rsidRDefault="00566718" w:rsidP="00566718">
            <w:pPr>
              <w:spacing w:beforeAutospacing="1" w:afterAutospacing="1"/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84AF1DA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>До 150 тыс.</w:t>
            </w:r>
            <w:r w:rsidRPr="00FE433E">
              <w:rPr>
                <w:lang w:eastAsia="x-none"/>
              </w:rPr>
              <w:t xml:space="preserve"> </w:t>
            </w:r>
            <w:r w:rsidRPr="00FE433E">
              <w:rPr>
                <w:lang w:val="x-none" w:eastAsia="x-none"/>
              </w:rPr>
              <w:t>рублей (включительно) без залога, свыше 150 тыс. рублей -  ликвидный залог и/или поручительство физических лиц (наличие справки 2-НДФЛ)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3E2CE29B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Приоритетные и неприоритетные проекты с предоставлением анкеты-заявления по форме приложения № 4 к Порядку</w:t>
            </w:r>
          </w:p>
        </w:tc>
      </w:tr>
      <w:tr w:rsidR="00566718" w:rsidRPr="00FE433E" w14:paraId="707BE222" w14:textId="77777777" w:rsidTr="00566718">
        <w:trPr>
          <w:trHeight w:val="958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63238626" w14:textId="77777777" w:rsidR="00566718" w:rsidRPr="00FE433E" w:rsidRDefault="00566718" w:rsidP="00566718">
            <w:pPr>
              <w:numPr>
                <w:ilvl w:val="0"/>
                <w:numId w:val="15"/>
              </w:numPr>
              <w:ind w:left="306" w:hanging="142"/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4DE4D6C" w14:textId="77777777" w:rsidR="00566718" w:rsidRPr="00FE433E" w:rsidRDefault="00566718" w:rsidP="00566718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3F4D1E79" w14:textId="77777777" w:rsidR="00566718" w:rsidRPr="00FE433E" w:rsidRDefault="00566718" w:rsidP="00566718">
            <w:pPr>
              <w:contextualSpacing/>
              <w:jc w:val="both"/>
              <w:rPr>
                <w:b/>
                <w:bCs/>
                <w:lang w:val="x-none"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C96D390" w14:textId="77777777" w:rsidR="00566718" w:rsidRPr="00FE433E" w:rsidRDefault="00566718" w:rsidP="00BF575E">
            <w:pPr>
              <w:pStyle w:val="a3"/>
              <w:numPr>
                <w:ilvl w:val="0"/>
                <w:numId w:val="16"/>
              </w:numPr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года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113EF95B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37F0DAD2" w14:textId="77777777" w:rsidR="00566718" w:rsidRPr="00FE433E" w:rsidRDefault="00566718" w:rsidP="00566718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2E077E0F" w14:textId="77777777" w:rsidR="00566718" w:rsidRPr="00FE433E" w:rsidRDefault="00566718" w:rsidP="00566718">
            <w:pPr>
              <w:contextualSpacing/>
              <w:jc w:val="both"/>
              <w:rPr>
                <w:lang w:eastAsia="x-none"/>
              </w:rPr>
            </w:pPr>
          </w:p>
        </w:tc>
      </w:tr>
      <w:tr w:rsidR="006624C7" w:rsidRPr="00FE433E" w14:paraId="037CA5F4" w14:textId="77777777" w:rsidTr="00566718">
        <w:trPr>
          <w:trHeight w:val="409"/>
          <w:jc w:val="center"/>
        </w:trPr>
        <w:tc>
          <w:tcPr>
            <w:tcW w:w="2754" w:type="dxa"/>
            <w:vMerge w:val="restart"/>
            <w:shd w:val="clear" w:color="auto" w:fill="auto"/>
            <w:vAlign w:val="center"/>
          </w:tcPr>
          <w:p w14:paraId="5B9F26A4" w14:textId="77777777" w:rsidR="006624C7" w:rsidRPr="00FE433E" w:rsidRDefault="00BF575E" w:rsidP="00BF575E">
            <w:pPr>
              <w:ind w:left="172"/>
              <w:contextualSpacing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 xml:space="preserve">6. </w:t>
            </w:r>
            <w:r w:rsidR="006624C7" w:rsidRPr="00FE433E">
              <w:rPr>
                <w:b/>
                <w:bCs/>
                <w:lang w:eastAsia="x-none"/>
              </w:rPr>
              <w:t>«РАЗВИТИЕ»</w:t>
            </w:r>
          </w:p>
          <w:p w14:paraId="0989B243" w14:textId="77777777" w:rsidR="006624C7" w:rsidRDefault="006624C7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  <w:r w:rsidRPr="00FE433E">
              <w:rPr>
                <w:bCs/>
                <w:i/>
                <w:lang w:val="x-none" w:eastAsia="x-none"/>
              </w:rPr>
              <w:t xml:space="preserve">(с момента регистрации в реестре ЮЛ или ИП прошло не менее </w:t>
            </w:r>
            <w:r w:rsidRPr="00FE433E">
              <w:rPr>
                <w:bCs/>
                <w:i/>
                <w:lang w:eastAsia="x-none"/>
              </w:rPr>
              <w:t>6</w:t>
            </w:r>
            <w:r w:rsidRPr="00FE433E">
              <w:rPr>
                <w:bCs/>
                <w:i/>
                <w:lang w:val="x-none" w:eastAsia="x-none"/>
              </w:rPr>
              <w:t>-</w:t>
            </w:r>
            <w:proofErr w:type="spellStart"/>
            <w:r w:rsidRPr="00FE433E">
              <w:rPr>
                <w:bCs/>
                <w:i/>
                <w:lang w:eastAsia="x-none"/>
              </w:rPr>
              <w:t>ти</w:t>
            </w:r>
            <w:proofErr w:type="spellEnd"/>
            <w:r w:rsidRPr="00FE433E">
              <w:rPr>
                <w:bCs/>
                <w:i/>
                <w:lang w:val="x-none" w:eastAsia="x-none"/>
              </w:rPr>
              <w:t xml:space="preserve">  и не более 12-ти месяцев)</w:t>
            </w:r>
          </w:p>
          <w:p w14:paraId="7FD703C4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C10D7A3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5C8E3901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1C683F6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6846DC4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02EA5A0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17BAD573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656A0466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425CF8A" w14:textId="77777777" w:rsidR="00884DD8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  <w:p w14:paraId="039A37D3" w14:textId="2F37A0EF" w:rsidR="00884DD8" w:rsidRPr="00FE433E" w:rsidRDefault="00884DD8" w:rsidP="00692283">
            <w:pPr>
              <w:ind w:left="172"/>
              <w:contextualSpacing/>
              <w:rPr>
                <w:bCs/>
                <w:i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4E5C4FC0" w14:textId="77777777" w:rsidR="006624C7" w:rsidRPr="00FE433E" w:rsidRDefault="006624C7" w:rsidP="00692283">
            <w:pPr>
              <w:contextualSpacing/>
            </w:pPr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66C5822" w14:textId="77777777" w:rsidR="006624C7" w:rsidRPr="00FE433E" w:rsidRDefault="006624C7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>3 000 000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57DF2F5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 xml:space="preserve">3 года 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0BDE7C58" w14:textId="77777777" w:rsidR="006624C7" w:rsidRPr="00FE433E" w:rsidRDefault="006624C7" w:rsidP="00692283">
            <w:pPr>
              <w:spacing w:beforeAutospacing="1" w:afterAutospacing="1"/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154FF8D" w14:textId="77777777" w:rsidR="006624C7" w:rsidRPr="00FE433E" w:rsidRDefault="006624C7" w:rsidP="00692283">
            <w:pPr>
              <w:contextualSpacing/>
              <w:rPr>
                <w:lang w:eastAsia="x-none"/>
              </w:rPr>
            </w:pPr>
            <w:r w:rsidRPr="00FE433E">
              <w:rPr>
                <w:lang w:eastAsia="x-none"/>
              </w:rPr>
              <w:t>До 150 тыс. рублей (включительно) без залога, свыше 150 тыс. рублей -  ликвидный залог и/или поручительство физических лиц (наличие справки 2-НДФЛ)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64DCBE47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Приоритетные и неприоритетные проекты</w:t>
            </w:r>
            <w:r w:rsidRPr="00FE433E">
              <w:rPr>
                <w:lang w:eastAsia="x-none"/>
              </w:rPr>
              <w:t xml:space="preserve">, ведение деятельности не менее 6 месяцев (наличие финансовых данных для проведения оценки деятельности СМСП). </w:t>
            </w:r>
          </w:p>
        </w:tc>
      </w:tr>
      <w:tr w:rsidR="006624C7" w:rsidRPr="00FE433E" w14:paraId="25EF5CB7" w14:textId="77777777" w:rsidTr="00566718">
        <w:trPr>
          <w:trHeight w:val="408"/>
          <w:jc w:val="center"/>
        </w:trPr>
        <w:tc>
          <w:tcPr>
            <w:tcW w:w="2754" w:type="dxa"/>
            <w:vMerge/>
            <w:shd w:val="clear" w:color="auto" w:fill="auto"/>
            <w:vAlign w:val="center"/>
          </w:tcPr>
          <w:p w14:paraId="5FF7344A" w14:textId="77777777" w:rsidR="006624C7" w:rsidRPr="00FE433E" w:rsidRDefault="006624C7" w:rsidP="006624C7">
            <w:pPr>
              <w:numPr>
                <w:ilvl w:val="0"/>
                <w:numId w:val="12"/>
              </w:numPr>
              <w:ind w:left="22" w:firstLine="150"/>
              <w:contextualSpacing/>
              <w:rPr>
                <w:b/>
                <w:bCs/>
                <w:lang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299DF2FF" w14:textId="77777777" w:rsidR="006624C7" w:rsidRPr="00FE433E" w:rsidRDefault="006624C7" w:rsidP="00692283">
            <w:pPr>
              <w:contextualSpacing/>
            </w:pPr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2B7FDAA2" w14:textId="77777777" w:rsidR="006624C7" w:rsidRPr="00FE433E" w:rsidRDefault="006624C7" w:rsidP="00692283">
            <w:pPr>
              <w:contextualSpacing/>
              <w:jc w:val="both"/>
              <w:rPr>
                <w:b/>
                <w:bCs/>
                <w:lang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2F342F4" w14:textId="69FD5CCB" w:rsidR="006624C7" w:rsidRPr="00FE433E" w:rsidRDefault="006624C7" w:rsidP="00884DD8">
            <w:pPr>
              <w:pStyle w:val="a3"/>
              <w:numPr>
                <w:ilvl w:val="0"/>
                <w:numId w:val="17"/>
              </w:numPr>
              <w:jc w:val="both"/>
              <w:rPr>
                <w:lang w:eastAsia="x-none"/>
              </w:rPr>
            </w:pPr>
            <w:proofErr w:type="spellStart"/>
            <w:r w:rsidRPr="00FE433E">
              <w:rPr>
                <w:lang w:eastAsia="x-none"/>
              </w:rPr>
              <w:t>го</w:t>
            </w:r>
            <w:proofErr w:type="spellEnd"/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295C7D22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5C3949CE" w14:textId="77777777" w:rsidR="006624C7" w:rsidRPr="00FE433E" w:rsidRDefault="006624C7" w:rsidP="00692283">
            <w:pPr>
              <w:contextualSpacing/>
              <w:rPr>
                <w:lang w:eastAsia="x-none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1CD1567B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884DD8" w:rsidRPr="00FE433E" w14:paraId="0FAECE6B" w14:textId="77777777" w:rsidTr="00BC00CF">
        <w:trPr>
          <w:trHeight w:val="4140"/>
          <w:jc w:val="center"/>
        </w:trPr>
        <w:tc>
          <w:tcPr>
            <w:tcW w:w="2754" w:type="dxa"/>
            <w:shd w:val="clear" w:color="auto" w:fill="auto"/>
            <w:vAlign w:val="center"/>
          </w:tcPr>
          <w:p w14:paraId="14965770" w14:textId="77777777" w:rsidR="00884DD8" w:rsidRPr="00884DD8" w:rsidRDefault="00884DD8" w:rsidP="00884DD8">
            <w:pPr>
              <w:pStyle w:val="a3"/>
              <w:ind w:left="171"/>
              <w:rPr>
                <w:u w:val="single"/>
                <w:lang w:val="x-none" w:eastAsia="x-none"/>
              </w:rPr>
            </w:pPr>
          </w:p>
          <w:p w14:paraId="68288466" w14:textId="77777777" w:rsidR="00884DD8" w:rsidRPr="00884DD8" w:rsidRDefault="00884DD8" w:rsidP="00884DD8">
            <w:pPr>
              <w:pStyle w:val="a3"/>
              <w:ind w:left="171"/>
              <w:rPr>
                <w:u w:val="single"/>
                <w:lang w:val="x-none" w:eastAsia="x-none"/>
              </w:rPr>
            </w:pPr>
          </w:p>
          <w:p w14:paraId="6AC49C83" w14:textId="4B803B81" w:rsidR="00884DD8" w:rsidRPr="00884DD8" w:rsidRDefault="00884DD8" w:rsidP="00884DD8">
            <w:pPr>
              <w:pStyle w:val="a3"/>
              <w:numPr>
                <w:ilvl w:val="0"/>
                <w:numId w:val="19"/>
              </w:numPr>
              <w:rPr>
                <w:u w:val="single"/>
                <w:lang w:val="x-none" w:eastAsia="x-none"/>
              </w:rPr>
            </w:pPr>
            <w:r w:rsidRPr="00884DD8">
              <w:rPr>
                <w:b/>
                <w:bCs/>
                <w:lang w:eastAsia="x-none"/>
              </w:rPr>
              <w:t>«САМОЗАНЯ-ТОСТЬ»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3B54B19" w14:textId="77777777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На предпринимательские цели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D0EBB26" w14:textId="36996DEF" w:rsidR="00884DD8" w:rsidRPr="00FE433E" w:rsidRDefault="00884DD8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  <w:r w:rsidRPr="00FE433E">
              <w:rPr>
                <w:b/>
                <w:bCs/>
                <w:lang w:eastAsia="x-none"/>
              </w:rPr>
              <w:t>500 000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92E7C12" w14:textId="0DCE0C13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3 года</w:t>
            </w:r>
            <w:r w:rsidRPr="00FE433E">
              <w:rPr>
                <w:lang w:eastAsia="x-none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75A7B27" w14:textId="52E4E95E" w:rsidR="00884DD8" w:rsidRPr="00FE433E" w:rsidRDefault="00884DD8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4,0% годовых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02C5971" w14:textId="77777777" w:rsidR="00884DD8" w:rsidRDefault="00884DD8" w:rsidP="00692283">
            <w:pPr>
              <w:contextualSpacing/>
              <w:rPr>
                <w:lang w:eastAsia="x-none"/>
              </w:rPr>
            </w:pPr>
          </w:p>
          <w:p w14:paraId="79D572E0" w14:textId="77777777" w:rsidR="00884DD8" w:rsidRDefault="00884DD8" w:rsidP="00692283">
            <w:pPr>
              <w:contextualSpacing/>
              <w:rPr>
                <w:lang w:eastAsia="x-none"/>
              </w:rPr>
            </w:pPr>
          </w:p>
          <w:p w14:paraId="65338558" w14:textId="507028AE" w:rsidR="00884DD8" w:rsidRPr="00FE433E" w:rsidRDefault="00884DD8" w:rsidP="00692283">
            <w:pPr>
              <w:contextualSpacing/>
              <w:rPr>
                <w:lang w:eastAsia="x-none"/>
              </w:rPr>
            </w:pPr>
            <w:r w:rsidRPr="00FE433E">
              <w:rPr>
                <w:lang w:eastAsia="x-none"/>
              </w:rPr>
              <w:t xml:space="preserve">До 150 тыс. рублей (включительно) без залога, свыше 150 тыс. рублей -  ликвидный залог и/или </w:t>
            </w:r>
            <w:proofErr w:type="spellStart"/>
            <w:r w:rsidRPr="00FE433E">
              <w:rPr>
                <w:lang w:eastAsia="x-none"/>
              </w:rPr>
              <w:t>поручительст</w:t>
            </w:r>
            <w:proofErr w:type="spellEnd"/>
            <w:r w:rsidRPr="00FE433E">
              <w:rPr>
                <w:lang w:eastAsia="x-none"/>
              </w:rPr>
              <w:t>-во физических лиц (наличие справки 2-НДФЛ)</w:t>
            </w:r>
          </w:p>
        </w:tc>
        <w:tc>
          <w:tcPr>
            <w:tcW w:w="3241" w:type="dxa"/>
            <w:shd w:val="clear" w:color="auto" w:fill="auto"/>
          </w:tcPr>
          <w:p w14:paraId="2D910E54" w14:textId="77777777" w:rsidR="00884DD8" w:rsidRDefault="00884DD8" w:rsidP="00566718">
            <w:pPr>
              <w:contextualSpacing/>
              <w:jc w:val="both"/>
              <w:rPr>
                <w:lang w:eastAsia="x-none"/>
              </w:rPr>
            </w:pPr>
          </w:p>
          <w:p w14:paraId="048F7CAE" w14:textId="0CA4E926" w:rsidR="00884DD8" w:rsidRPr="00FE433E" w:rsidRDefault="00884DD8" w:rsidP="00566718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Для физических лиц, применяющих специальный налоговый режим «Налог на профессиональный доход».</w:t>
            </w:r>
          </w:p>
        </w:tc>
      </w:tr>
      <w:tr w:rsidR="006624C7" w:rsidRPr="00FE433E" w14:paraId="4FB9CDD1" w14:textId="77777777" w:rsidTr="00566718">
        <w:trPr>
          <w:trHeight w:val="745"/>
          <w:jc w:val="center"/>
        </w:trPr>
        <w:tc>
          <w:tcPr>
            <w:tcW w:w="2754" w:type="dxa"/>
            <w:vMerge w:val="restart"/>
            <w:shd w:val="clear" w:color="auto" w:fill="auto"/>
          </w:tcPr>
          <w:p w14:paraId="6C7F7DB7" w14:textId="0C7B3CA6" w:rsidR="006624C7" w:rsidRPr="00884DD8" w:rsidRDefault="006624C7" w:rsidP="00884DD8">
            <w:pPr>
              <w:pStyle w:val="a3"/>
              <w:numPr>
                <w:ilvl w:val="0"/>
                <w:numId w:val="19"/>
              </w:numPr>
              <w:rPr>
                <w:b/>
                <w:bCs/>
                <w:lang w:val="x-none" w:eastAsia="x-none"/>
              </w:rPr>
            </w:pPr>
            <w:r w:rsidRPr="00884DD8">
              <w:rPr>
                <w:b/>
                <w:bCs/>
                <w:lang w:val="x-none" w:eastAsia="x-none"/>
              </w:rPr>
              <w:t xml:space="preserve">«ЛОЯЛЬНОСТЬ» </w:t>
            </w:r>
          </w:p>
          <w:p w14:paraId="7206CB0A" w14:textId="77777777" w:rsidR="006624C7" w:rsidRPr="00FE433E" w:rsidRDefault="006624C7" w:rsidP="00692283">
            <w:pPr>
              <w:ind w:left="172"/>
              <w:contextualSpacing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 xml:space="preserve"> (</w:t>
            </w:r>
            <w:r w:rsidRPr="00FE433E">
              <w:rPr>
                <w:i/>
                <w:iCs/>
                <w:lang w:val="x-none" w:eastAsia="x-none"/>
              </w:rPr>
              <w:t>для всех групп СМСП – постоянных клиентов МКК «СФРП»)</w:t>
            </w:r>
          </w:p>
        </w:tc>
        <w:tc>
          <w:tcPr>
            <w:tcW w:w="2043" w:type="dxa"/>
            <w:shd w:val="clear" w:color="auto" w:fill="auto"/>
          </w:tcPr>
          <w:p w14:paraId="09A83EB0" w14:textId="77777777" w:rsidR="006624C7" w:rsidRPr="00FE433E" w:rsidRDefault="006624C7" w:rsidP="00692283">
            <w:r w:rsidRPr="00FE433E">
              <w:t xml:space="preserve"> Инвестиционные цели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1679A9C0" w14:textId="736EA163" w:rsidR="006624C7" w:rsidRPr="00FE433E" w:rsidRDefault="006624C7" w:rsidP="00667092">
            <w:pPr>
              <w:contextualSpacing/>
              <w:jc w:val="center"/>
              <w:rPr>
                <w:b/>
                <w:bCs/>
                <w:lang w:val="x-none" w:eastAsia="x-none"/>
              </w:rPr>
            </w:pPr>
            <w:r w:rsidRPr="00FE433E">
              <w:rPr>
                <w:b/>
                <w:bCs/>
                <w:lang w:eastAsia="x-none"/>
              </w:rPr>
              <w:t>5</w:t>
            </w:r>
            <w:r w:rsidRPr="00FE433E">
              <w:rPr>
                <w:b/>
                <w:bCs/>
                <w:lang w:val="x-none" w:eastAsia="x-none"/>
              </w:rPr>
              <w:t xml:space="preserve"> 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71ECFC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eastAsia="x-none"/>
              </w:rPr>
              <w:t>3</w:t>
            </w:r>
            <w:r w:rsidRPr="00FE433E">
              <w:rPr>
                <w:lang w:val="x-none" w:eastAsia="x-none"/>
              </w:rPr>
              <w:t xml:space="preserve"> года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319D6F44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r w:rsidRPr="00FE433E">
              <w:rPr>
                <w:lang w:val="x-none" w:eastAsia="x-none"/>
              </w:rPr>
              <w:t>10,0% годовых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FC256DF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  <w:proofErr w:type="spellStart"/>
            <w:r w:rsidRPr="00FE433E">
              <w:rPr>
                <w:lang w:val="x-none" w:eastAsia="x-none"/>
              </w:rPr>
              <w:t>Беззалоговый</w:t>
            </w:r>
            <w:proofErr w:type="spellEnd"/>
            <w:r w:rsidRPr="00FE433E">
              <w:rPr>
                <w:lang w:eastAsia="x-none"/>
              </w:rPr>
              <w:t>,</w:t>
            </w:r>
            <w:r w:rsidRPr="00FE433E">
              <w:rPr>
                <w:lang w:val="x-none" w:eastAsia="x-none"/>
              </w:rPr>
              <w:t xml:space="preserve"> </w:t>
            </w:r>
            <w:r w:rsidRPr="00FE433E">
              <w:rPr>
                <w:lang w:eastAsia="x-none"/>
              </w:rPr>
              <w:t>п</w:t>
            </w:r>
            <w:proofErr w:type="spellStart"/>
            <w:r w:rsidRPr="00FE433E">
              <w:rPr>
                <w:lang w:val="x-none" w:eastAsia="x-none"/>
              </w:rPr>
              <w:t>оручитель</w:t>
            </w:r>
            <w:proofErr w:type="spellEnd"/>
            <w:r w:rsidRPr="00FE433E">
              <w:rPr>
                <w:lang w:eastAsia="x-none"/>
              </w:rPr>
              <w:t>-</w:t>
            </w:r>
            <w:proofErr w:type="spellStart"/>
            <w:r w:rsidRPr="00FE433E">
              <w:rPr>
                <w:lang w:val="x-none" w:eastAsia="x-none"/>
              </w:rPr>
              <w:t>ство</w:t>
            </w:r>
            <w:proofErr w:type="spellEnd"/>
            <w:r w:rsidRPr="00FE433E">
              <w:rPr>
                <w:lang w:val="x-none" w:eastAsia="x-none"/>
              </w:rPr>
              <w:t xml:space="preserve"> собственников бизнеса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14:paraId="5D8B9AAD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val="x-none" w:eastAsia="x-none"/>
              </w:rPr>
              <w:t>Устойчивое финансовое положение</w:t>
            </w:r>
            <w:r w:rsidRPr="00FE433E">
              <w:rPr>
                <w:lang w:eastAsia="x-none"/>
              </w:rPr>
              <w:t>, положительная кредитная история в МКК «СФРП»</w:t>
            </w:r>
          </w:p>
        </w:tc>
      </w:tr>
      <w:tr w:rsidR="006624C7" w:rsidRPr="00FE433E" w14:paraId="21318E1A" w14:textId="77777777" w:rsidTr="00566718">
        <w:trPr>
          <w:trHeight w:val="744"/>
          <w:jc w:val="center"/>
        </w:trPr>
        <w:tc>
          <w:tcPr>
            <w:tcW w:w="2754" w:type="dxa"/>
            <w:vMerge/>
            <w:shd w:val="clear" w:color="auto" w:fill="auto"/>
          </w:tcPr>
          <w:p w14:paraId="2619A524" w14:textId="77777777" w:rsidR="006624C7" w:rsidRPr="00FE433E" w:rsidRDefault="006624C7" w:rsidP="00884DD8">
            <w:pPr>
              <w:numPr>
                <w:ilvl w:val="0"/>
                <w:numId w:val="19"/>
              </w:numPr>
              <w:contextualSpacing/>
              <w:rPr>
                <w:b/>
                <w:bCs/>
                <w:lang w:val="x-none" w:eastAsia="x-none"/>
              </w:rPr>
            </w:pPr>
          </w:p>
        </w:tc>
        <w:tc>
          <w:tcPr>
            <w:tcW w:w="2043" w:type="dxa"/>
            <w:shd w:val="clear" w:color="auto" w:fill="auto"/>
          </w:tcPr>
          <w:p w14:paraId="40E1243B" w14:textId="77777777" w:rsidR="006624C7" w:rsidRPr="00FE433E" w:rsidRDefault="006624C7" w:rsidP="00692283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837B038" w14:textId="77777777" w:rsidR="006624C7" w:rsidRPr="00FE433E" w:rsidRDefault="006624C7" w:rsidP="00667092">
            <w:pPr>
              <w:contextualSpacing/>
              <w:jc w:val="center"/>
              <w:rPr>
                <w:b/>
                <w:bCs/>
                <w:lang w:eastAsia="x-non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702472" w14:textId="77777777" w:rsidR="006624C7" w:rsidRPr="00FE433E" w:rsidRDefault="006624C7" w:rsidP="00692283">
            <w:pPr>
              <w:contextualSpacing/>
              <w:jc w:val="both"/>
              <w:rPr>
                <w:lang w:eastAsia="x-none"/>
              </w:rPr>
            </w:pPr>
            <w:r w:rsidRPr="00FE433E">
              <w:rPr>
                <w:lang w:eastAsia="x-none"/>
              </w:rPr>
              <w:t>2 года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0832E390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2350BCFE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14:paraId="6B6F2028" w14:textId="77777777" w:rsidR="006624C7" w:rsidRPr="00FE433E" w:rsidRDefault="006624C7" w:rsidP="00692283">
            <w:pPr>
              <w:contextualSpacing/>
              <w:jc w:val="both"/>
              <w:rPr>
                <w:lang w:val="x-none" w:eastAsia="x-none"/>
              </w:rPr>
            </w:pPr>
          </w:p>
        </w:tc>
      </w:tr>
      <w:tr w:rsidR="006624C7" w:rsidRPr="00FE433E" w14:paraId="50C5E4E1" w14:textId="77777777" w:rsidTr="00566718">
        <w:trPr>
          <w:trHeight w:val="2687"/>
          <w:jc w:val="center"/>
        </w:trPr>
        <w:tc>
          <w:tcPr>
            <w:tcW w:w="2754" w:type="dxa"/>
            <w:shd w:val="clear" w:color="auto" w:fill="auto"/>
            <w:vAlign w:val="center"/>
          </w:tcPr>
          <w:p w14:paraId="052540C2" w14:textId="77777777" w:rsidR="006624C7" w:rsidRPr="00FE433E" w:rsidRDefault="006624C7" w:rsidP="00884DD8">
            <w:pPr>
              <w:numPr>
                <w:ilvl w:val="0"/>
                <w:numId w:val="19"/>
              </w:numPr>
              <w:spacing w:before="100" w:beforeAutospacing="1" w:afterAutospacing="1"/>
              <w:ind w:left="164" w:firstLine="8"/>
              <w:contextualSpacing/>
              <w:jc w:val="both"/>
              <w:rPr>
                <w:b/>
                <w:lang w:val="x-none" w:eastAsia="x-none"/>
              </w:rPr>
            </w:pPr>
            <w:bookmarkStart w:id="1" w:name="_Hlk66780098"/>
            <w:r w:rsidRPr="00FE433E">
              <w:rPr>
                <w:b/>
                <w:lang w:eastAsia="x-none"/>
              </w:rPr>
              <w:t xml:space="preserve">«ПРОИЗВОДИ-ТЕЛЬНОСТЬ ТРУДА» </w:t>
            </w:r>
          </w:p>
        </w:tc>
        <w:tc>
          <w:tcPr>
            <w:tcW w:w="2043" w:type="dxa"/>
            <w:shd w:val="clear" w:color="auto" w:fill="auto"/>
          </w:tcPr>
          <w:p w14:paraId="013206A1" w14:textId="77777777" w:rsidR="006624C7" w:rsidRPr="00FE433E" w:rsidRDefault="006624C7" w:rsidP="00692283">
            <w:r w:rsidRPr="00FE433E">
              <w:t>Развитие бизнеса компаний  (субъектов МСП) – участников Национального проекта «Производительность труда»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7351225" w14:textId="76323724" w:rsidR="006624C7" w:rsidRPr="00FE433E" w:rsidRDefault="006624C7" w:rsidP="00667092">
            <w:pPr>
              <w:jc w:val="center"/>
              <w:rPr>
                <w:b/>
              </w:rPr>
            </w:pPr>
            <w:r w:rsidRPr="00FE433E">
              <w:rPr>
                <w:b/>
              </w:rPr>
              <w:t>5 000 000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061678" w14:textId="77777777" w:rsidR="006624C7" w:rsidRPr="00FE433E" w:rsidRDefault="006624C7" w:rsidP="00692283">
            <w:r w:rsidRPr="00FE433E">
              <w:t xml:space="preserve">3 года </w:t>
            </w:r>
          </w:p>
        </w:tc>
        <w:tc>
          <w:tcPr>
            <w:tcW w:w="2017" w:type="dxa"/>
            <w:shd w:val="clear" w:color="auto" w:fill="auto"/>
          </w:tcPr>
          <w:p w14:paraId="6698D6BA" w14:textId="77777777" w:rsidR="006624C7" w:rsidRPr="00FE433E" w:rsidRDefault="006624C7" w:rsidP="00692283"/>
          <w:p w14:paraId="1072954F" w14:textId="77777777" w:rsidR="006624C7" w:rsidRPr="00FE433E" w:rsidRDefault="006624C7" w:rsidP="00692283"/>
          <w:p w14:paraId="16D6B538" w14:textId="77777777" w:rsidR="006624C7" w:rsidRPr="00FE433E" w:rsidRDefault="006624C7" w:rsidP="00692283"/>
          <w:p w14:paraId="45F2DDB1" w14:textId="77777777" w:rsidR="006624C7" w:rsidRPr="00FE433E" w:rsidRDefault="006624C7" w:rsidP="00692283">
            <w:r w:rsidRPr="00FE433E">
              <w:t>6,0% годовых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12F998F" w14:textId="77777777" w:rsidR="006624C7" w:rsidRPr="00FE433E" w:rsidRDefault="006624C7" w:rsidP="00692283">
            <w:r w:rsidRPr="00FE433E">
              <w:t>Ликвидный залог</w:t>
            </w:r>
          </w:p>
        </w:tc>
        <w:tc>
          <w:tcPr>
            <w:tcW w:w="3241" w:type="dxa"/>
            <w:shd w:val="clear" w:color="auto" w:fill="auto"/>
          </w:tcPr>
          <w:p w14:paraId="6A22B6A6" w14:textId="77777777" w:rsidR="006624C7" w:rsidRPr="00FE433E" w:rsidRDefault="006624C7" w:rsidP="00692283">
            <w:r w:rsidRPr="00FE433E">
              <w:t xml:space="preserve">Устойчивое финансовое положение, на дату обращения в Фонд за займом с компанией заключено соглашение о взаимодействии при реализации мероприятий Национального проекта «Производительность труда» </w:t>
            </w:r>
          </w:p>
        </w:tc>
      </w:tr>
      <w:tr w:rsidR="006624C7" w:rsidRPr="00FE433E" w14:paraId="76648552" w14:textId="77777777" w:rsidTr="00566718">
        <w:trPr>
          <w:trHeight w:val="501"/>
          <w:jc w:val="center"/>
        </w:trPr>
        <w:tc>
          <w:tcPr>
            <w:tcW w:w="2754" w:type="dxa"/>
            <w:vMerge w:val="restart"/>
            <w:vAlign w:val="center"/>
          </w:tcPr>
          <w:p w14:paraId="52EA7F21" w14:textId="77777777" w:rsidR="006624C7" w:rsidRPr="00FE433E" w:rsidRDefault="00BF575E" w:rsidP="00692283">
            <w:pPr>
              <w:tabs>
                <w:tab w:val="left" w:pos="164"/>
              </w:tabs>
              <w:spacing w:before="100" w:beforeAutospacing="1" w:afterAutospacing="1" w:line="360" w:lineRule="auto"/>
              <w:ind w:left="164"/>
              <w:contextualSpacing/>
              <w:jc w:val="both"/>
              <w:rPr>
                <w:b/>
                <w:lang w:eastAsia="x-none"/>
              </w:rPr>
            </w:pPr>
            <w:r w:rsidRPr="00FE433E">
              <w:rPr>
                <w:b/>
                <w:lang w:eastAsia="x-none"/>
              </w:rPr>
              <w:t>10</w:t>
            </w:r>
            <w:r w:rsidR="006624C7" w:rsidRPr="00FE433E">
              <w:rPr>
                <w:b/>
                <w:lang w:val="x-none" w:eastAsia="x-none"/>
              </w:rPr>
              <w:t>. «СОЦИАЛЬНОЕ ПРЕДПРИНИМА</w:t>
            </w:r>
            <w:r w:rsidR="006624C7" w:rsidRPr="00FE433E">
              <w:rPr>
                <w:b/>
                <w:lang w:eastAsia="x-none"/>
              </w:rPr>
              <w:t>-</w:t>
            </w:r>
            <w:r w:rsidR="006624C7" w:rsidRPr="00FE433E">
              <w:rPr>
                <w:b/>
                <w:lang w:val="x-none" w:eastAsia="x-none"/>
              </w:rPr>
              <w:t>ТЕЛЬСТВО»</w:t>
            </w:r>
          </w:p>
        </w:tc>
        <w:tc>
          <w:tcPr>
            <w:tcW w:w="2043" w:type="dxa"/>
          </w:tcPr>
          <w:p w14:paraId="091BE457" w14:textId="77777777" w:rsidR="006624C7" w:rsidRPr="00FE433E" w:rsidRDefault="006624C7" w:rsidP="00692283">
            <w:r w:rsidRPr="00FE433E">
              <w:t>Инвестиционные цели</w:t>
            </w:r>
          </w:p>
        </w:tc>
        <w:tc>
          <w:tcPr>
            <w:tcW w:w="1537" w:type="dxa"/>
            <w:vMerge w:val="restart"/>
            <w:vAlign w:val="center"/>
          </w:tcPr>
          <w:p w14:paraId="0E139ECC" w14:textId="77777777" w:rsidR="006624C7" w:rsidRPr="00FE433E" w:rsidRDefault="006624C7" w:rsidP="00667092">
            <w:pPr>
              <w:jc w:val="center"/>
              <w:rPr>
                <w:b/>
              </w:rPr>
            </w:pPr>
            <w:r w:rsidRPr="00FE433E">
              <w:rPr>
                <w:b/>
              </w:rPr>
              <w:t>5 000 000</w:t>
            </w:r>
          </w:p>
        </w:tc>
        <w:tc>
          <w:tcPr>
            <w:tcW w:w="842" w:type="dxa"/>
            <w:vAlign w:val="center"/>
          </w:tcPr>
          <w:p w14:paraId="21BFACA3" w14:textId="77777777" w:rsidR="006624C7" w:rsidRPr="00FE433E" w:rsidRDefault="006624C7" w:rsidP="00692283">
            <w:r w:rsidRPr="00FE433E">
              <w:t xml:space="preserve">3 года </w:t>
            </w:r>
          </w:p>
        </w:tc>
        <w:tc>
          <w:tcPr>
            <w:tcW w:w="2017" w:type="dxa"/>
            <w:vMerge w:val="restart"/>
            <w:vAlign w:val="center"/>
          </w:tcPr>
          <w:p w14:paraId="514EA95A" w14:textId="77777777" w:rsidR="006624C7" w:rsidRPr="00FE433E" w:rsidRDefault="006624C7" w:rsidP="00692283">
            <w:r w:rsidRPr="00FE433E">
              <w:t>4,0% годовых</w:t>
            </w:r>
          </w:p>
        </w:tc>
        <w:tc>
          <w:tcPr>
            <w:tcW w:w="1877" w:type="dxa"/>
            <w:vMerge w:val="restart"/>
            <w:vAlign w:val="center"/>
          </w:tcPr>
          <w:p w14:paraId="51C3CE1E" w14:textId="77777777" w:rsidR="006624C7" w:rsidRPr="00FE433E" w:rsidRDefault="006624C7" w:rsidP="00692283">
            <w:r w:rsidRPr="00FE433E">
              <w:t xml:space="preserve">До 150 тыс. рублей </w:t>
            </w:r>
            <w:r w:rsidRPr="00FE433E">
              <w:lastRenderedPageBreak/>
              <w:t>(включительно) без залога, свыше 150 тыс. рублей -  ликвидный залог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5FC7285E" w14:textId="77777777" w:rsidR="006624C7" w:rsidRPr="00FE433E" w:rsidRDefault="006624C7" w:rsidP="00692283">
            <w:r w:rsidRPr="00FE433E">
              <w:lastRenderedPageBreak/>
              <w:t xml:space="preserve">Устойчивое финансовое положение и нахождение в </w:t>
            </w:r>
            <w:r w:rsidRPr="00FE433E">
              <w:lastRenderedPageBreak/>
              <w:t>реестре социальных предприятий, срок деятельности которых более 12 месяцев</w:t>
            </w:r>
          </w:p>
        </w:tc>
      </w:tr>
      <w:tr w:rsidR="006624C7" w:rsidRPr="00FE433E" w14:paraId="73047A8C" w14:textId="77777777" w:rsidTr="00566718">
        <w:trPr>
          <w:trHeight w:val="939"/>
          <w:jc w:val="center"/>
        </w:trPr>
        <w:tc>
          <w:tcPr>
            <w:tcW w:w="2754" w:type="dxa"/>
            <w:vMerge/>
          </w:tcPr>
          <w:p w14:paraId="095B9F91" w14:textId="77777777" w:rsidR="006624C7" w:rsidRPr="00FE433E" w:rsidRDefault="006624C7" w:rsidP="00692283">
            <w:pPr>
              <w:tabs>
                <w:tab w:val="left" w:pos="0"/>
              </w:tabs>
              <w:spacing w:before="100" w:beforeAutospacing="1" w:afterAutospacing="1" w:line="360" w:lineRule="auto"/>
              <w:contextualSpacing/>
              <w:jc w:val="both"/>
              <w:rPr>
                <w:b/>
                <w:lang w:val="x-none" w:eastAsia="x-none"/>
              </w:rPr>
            </w:pPr>
          </w:p>
        </w:tc>
        <w:tc>
          <w:tcPr>
            <w:tcW w:w="2043" w:type="dxa"/>
          </w:tcPr>
          <w:p w14:paraId="1B052C0F" w14:textId="77777777" w:rsidR="006624C7" w:rsidRPr="00FE433E" w:rsidRDefault="006624C7" w:rsidP="00692283">
            <w:r w:rsidRPr="00FE433E">
              <w:t>Пополнение оборотных средств</w:t>
            </w:r>
          </w:p>
        </w:tc>
        <w:tc>
          <w:tcPr>
            <w:tcW w:w="1537" w:type="dxa"/>
            <w:vMerge/>
          </w:tcPr>
          <w:p w14:paraId="3077FFA3" w14:textId="77777777" w:rsidR="006624C7" w:rsidRPr="00FE433E" w:rsidRDefault="006624C7" w:rsidP="00692283"/>
        </w:tc>
        <w:tc>
          <w:tcPr>
            <w:tcW w:w="842" w:type="dxa"/>
            <w:vAlign w:val="center"/>
          </w:tcPr>
          <w:p w14:paraId="0696CEEF" w14:textId="77777777" w:rsidR="006624C7" w:rsidRPr="00FE433E" w:rsidRDefault="006624C7" w:rsidP="00692283">
            <w:r w:rsidRPr="00FE433E">
              <w:t>2 года</w:t>
            </w:r>
          </w:p>
        </w:tc>
        <w:tc>
          <w:tcPr>
            <w:tcW w:w="2017" w:type="dxa"/>
            <w:vMerge/>
          </w:tcPr>
          <w:p w14:paraId="628D5B92" w14:textId="77777777" w:rsidR="006624C7" w:rsidRPr="00FE433E" w:rsidRDefault="006624C7" w:rsidP="00692283"/>
        </w:tc>
        <w:tc>
          <w:tcPr>
            <w:tcW w:w="1877" w:type="dxa"/>
            <w:vMerge/>
          </w:tcPr>
          <w:p w14:paraId="63FEEB72" w14:textId="77777777" w:rsidR="006624C7" w:rsidRPr="00FE433E" w:rsidRDefault="006624C7" w:rsidP="00692283"/>
        </w:tc>
        <w:tc>
          <w:tcPr>
            <w:tcW w:w="3241" w:type="dxa"/>
            <w:vMerge/>
            <w:shd w:val="clear" w:color="auto" w:fill="auto"/>
          </w:tcPr>
          <w:p w14:paraId="459B5479" w14:textId="77777777" w:rsidR="006624C7" w:rsidRPr="00FE433E" w:rsidRDefault="006624C7" w:rsidP="00692283"/>
        </w:tc>
      </w:tr>
      <w:bookmarkEnd w:id="1"/>
    </w:tbl>
    <w:p w14:paraId="0DDE4FD6" w14:textId="77777777" w:rsidR="00CB5780" w:rsidRPr="00FE433E" w:rsidRDefault="00CB5780" w:rsidP="0055752D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113" w:firstLine="709"/>
        <w:jc w:val="both"/>
        <w:rPr>
          <w:sz w:val="28"/>
          <w:szCs w:val="28"/>
        </w:rPr>
        <w:sectPr w:rsidR="00CB5780" w:rsidRPr="00FE433E" w:rsidSect="00CB5780">
          <w:pgSz w:w="16838" w:h="11906" w:orient="landscape"/>
          <w:pgMar w:top="1418" w:right="794" w:bottom="851" w:left="680" w:header="709" w:footer="709" w:gutter="0"/>
          <w:cols w:space="708"/>
          <w:docGrid w:linePitch="360"/>
        </w:sectPr>
      </w:pPr>
    </w:p>
    <w:p w14:paraId="0E77906D" w14:textId="77777777" w:rsidR="00CE208B" w:rsidRPr="00AC5B6C" w:rsidRDefault="00CE208B" w:rsidP="00AC5B6C">
      <w:pPr>
        <w:tabs>
          <w:tab w:val="left" w:pos="0"/>
        </w:tabs>
        <w:spacing w:line="360" w:lineRule="auto"/>
        <w:ind w:left="709"/>
        <w:jc w:val="both"/>
        <w:rPr>
          <w:b/>
          <w:sz w:val="28"/>
          <w:szCs w:val="28"/>
        </w:rPr>
      </w:pPr>
    </w:p>
    <w:sectPr w:rsidR="00CE208B" w:rsidRPr="00AC5B6C" w:rsidSect="000943B3"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F3A"/>
    <w:multiLevelType w:val="hybridMultilevel"/>
    <w:tmpl w:val="C6E48AC8"/>
    <w:lvl w:ilvl="0" w:tplc="64BC1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7355C"/>
    <w:multiLevelType w:val="hybridMultilevel"/>
    <w:tmpl w:val="54CA35C6"/>
    <w:lvl w:ilvl="0" w:tplc="FA202A76">
      <w:start w:val="7"/>
      <w:numFmt w:val="decimal"/>
      <w:lvlText w:val="%1."/>
      <w:lvlJc w:val="left"/>
      <w:pPr>
        <w:ind w:left="53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1BED1A6E"/>
    <w:multiLevelType w:val="hybridMultilevel"/>
    <w:tmpl w:val="1C5438BA"/>
    <w:lvl w:ilvl="0" w:tplc="9B1E7CAA">
      <w:start w:val="5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1BFF2C42"/>
    <w:multiLevelType w:val="hybridMultilevel"/>
    <w:tmpl w:val="38D2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0A53"/>
    <w:multiLevelType w:val="hybridMultilevel"/>
    <w:tmpl w:val="A47C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C3CEA"/>
    <w:multiLevelType w:val="multilevel"/>
    <w:tmpl w:val="B2E8F1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B7A068E"/>
    <w:multiLevelType w:val="multilevel"/>
    <w:tmpl w:val="B2E8F1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D0B7EEA"/>
    <w:multiLevelType w:val="hybridMultilevel"/>
    <w:tmpl w:val="2B8C11DE"/>
    <w:lvl w:ilvl="0" w:tplc="8C42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35606A"/>
    <w:multiLevelType w:val="hybridMultilevel"/>
    <w:tmpl w:val="BC1AA03C"/>
    <w:lvl w:ilvl="0" w:tplc="D73A4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10980"/>
    <w:multiLevelType w:val="hybridMultilevel"/>
    <w:tmpl w:val="265CEAE4"/>
    <w:lvl w:ilvl="0" w:tplc="1C622342">
      <w:start w:val="6"/>
      <w:numFmt w:val="decimal"/>
      <w:lvlText w:val="%1."/>
      <w:lvlJc w:val="left"/>
      <w:pPr>
        <w:ind w:left="382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4F2B79EC"/>
    <w:multiLevelType w:val="hybridMultilevel"/>
    <w:tmpl w:val="31AA9A56"/>
    <w:lvl w:ilvl="0" w:tplc="7046A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9C09FD"/>
    <w:multiLevelType w:val="hybridMultilevel"/>
    <w:tmpl w:val="0AFCCC20"/>
    <w:lvl w:ilvl="0" w:tplc="D312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011AF"/>
    <w:multiLevelType w:val="hybridMultilevel"/>
    <w:tmpl w:val="48D8FB7E"/>
    <w:lvl w:ilvl="0" w:tplc="B2785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7B5DEA"/>
    <w:multiLevelType w:val="hybridMultilevel"/>
    <w:tmpl w:val="D878F0C6"/>
    <w:lvl w:ilvl="0" w:tplc="69AA378A">
      <w:start w:val="1"/>
      <w:numFmt w:val="decimal"/>
      <w:lvlText w:val="%1."/>
      <w:lvlJc w:val="left"/>
      <w:pPr>
        <w:ind w:left="34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4">
    <w:nsid w:val="6A342CFE"/>
    <w:multiLevelType w:val="hybridMultilevel"/>
    <w:tmpl w:val="8138CEAC"/>
    <w:lvl w:ilvl="0" w:tplc="71900F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F2ACC"/>
    <w:multiLevelType w:val="hybridMultilevel"/>
    <w:tmpl w:val="85A0EC26"/>
    <w:lvl w:ilvl="0" w:tplc="0520E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A50C04"/>
    <w:multiLevelType w:val="hybridMultilevel"/>
    <w:tmpl w:val="64AED712"/>
    <w:lvl w:ilvl="0" w:tplc="16448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E0CCF"/>
    <w:multiLevelType w:val="hybridMultilevel"/>
    <w:tmpl w:val="C5AE6032"/>
    <w:lvl w:ilvl="0" w:tplc="DA104F1E">
      <w:start w:val="7"/>
      <w:numFmt w:val="decimal"/>
      <w:lvlText w:val="%1."/>
      <w:lvlJc w:val="left"/>
      <w:pPr>
        <w:ind w:left="89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>
    <w:nsid w:val="7E1F4867"/>
    <w:multiLevelType w:val="hybridMultilevel"/>
    <w:tmpl w:val="EA902992"/>
    <w:lvl w:ilvl="0" w:tplc="2842CB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16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AD"/>
    <w:rsid w:val="00010D64"/>
    <w:rsid w:val="00014D40"/>
    <w:rsid w:val="00030F59"/>
    <w:rsid w:val="0003667A"/>
    <w:rsid w:val="000422D3"/>
    <w:rsid w:val="0005671F"/>
    <w:rsid w:val="0006689B"/>
    <w:rsid w:val="000748BC"/>
    <w:rsid w:val="00077839"/>
    <w:rsid w:val="000943B3"/>
    <w:rsid w:val="00095CD5"/>
    <w:rsid w:val="000A60FF"/>
    <w:rsid w:val="000A78A9"/>
    <w:rsid w:val="000B4F48"/>
    <w:rsid w:val="000C7B42"/>
    <w:rsid w:val="000E76B7"/>
    <w:rsid w:val="000F2684"/>
    <w:rsid w:val="000F7653"/>
    <w:rsid w:val="001068E2"/>
    <w:rsid w:val="00110EAB"/>
    <w:rsid w:val="001316AB"/>
    <w:rsid w:val="001345F4"/>
    <w:rsid w:val="00147116"/>
    <w:rsid w:val="00160662"/>
    <w:rsid w:val="001A111C"/>
    <w:rsid w:val="001A3D16"/>
    <w:rsid w:val="001B1851"/>
    <w:rsid w:val="001B31F5"/>
    <w:rsid w:val="001C3C2F"/>
    <w:rsid w:val="001E0565"/>
    <w:rsid w:val="001E4348"/>
    <w:rsid w:val="001F576C"/>
    <w:rsid w:val="00203B8E"/>
    <w:rsid w:val="0021409B"/>
    <w:rsid w:val="00215EB8"/>
    <w:rsid w:val="002273A9"/>
    <w:rsid w:val="002417CD"/>
    <w:rsid w:val="00244B27"/>
    <w:rsid w:val="00245A92"/>
    <w:rsid w:val="00247416"/>
    <w:rsid w:val="002502C6"/>
    <w:rsid w:val="00251F48"/>
    <w:rsid w:val="00265A99"/>
    <w:rsid w:val="00265ABE"/>
    <w:rsid w:val="002736BB"/>
    <w:rsid w:val="00277E75"/>
    <w:rsid w:val="00291763"/>
    <w:rsid w:val="00294499"/>
    <w:rsid w:val="00297558"/>
    <w:rsid w:val="002A47D8"/>
    <w:rsid w:val="002A6E05"/>
    <w:rsid w:val="002B19FA"/>
    <w:rsid w:val="002B2E04"/>
    <w:rsid w:val="002B654B"/>
    <w:rsid w:val="002B6580"/>
    <w:rsid w:val="002C2735"/>
    <w:rsid w:val="002E1337"/>
    <w:rsid w:val="002E4D39"/>
    <w:rsid w:val="002F0436"/>
    <w:rsid w:val="002F172E"/>
    <w:rsid w:val="00303941"/>
    <w:rsid w:val="00310B18"/>
    <w:rsid w:val="00312820"/>
    <w:rsid w:val="003143CF"/>
    <w:rsid w:val="00322902"/>
    <w:rsid w:val="00332BBB"/>
    <w:rsid w:val="0033798D"/>
    <w:rsid w:val="00350E52"/>
    <w:rsid w:val="00361881"/>
    <w:rsid w:val="00385781"/>
    <w:rsid w:val="0038673F"/>
    <w:rsid w:val="00390FE8"/>
    <w:rsid w:val="003A3D25"/>
    <w:rsid w:val="003A739D"/>
    <w:rsid w:val="003A7EE8"/>
    <w:rsid w:val="003B6104"/>
    <w:rsid w:val="003C3613"/>
    <w:rsid w:val="003C6225"/>
    <w:rsid w:val="003D664E"/>
    <w:rsid w:val="003E4D55"/>
    <w:rsid w:val="003E500F"/>
    <w:rsid w:val="004029F8"/>
    <w:rsid w:val="0040704F"/>
    <w:rsid w:val="00432B8B"/>
    <w:rsid w:val="004334ED"/>
    <w:rsid w:val="004406F4"/>
    <w:rsid w:val="004427AA"/>
    <w:rsid w:val="00445F96"/>
    <w:rsid w:val="0045323C"/>
    <w:rsid w:val="004533CA"/>
    <w:rsid w:val="0046076E"/>
    <w:rsid w:val="00460CF6"/>
    <w:rsid w:val="0047475F"/>
    <w:rsid w:val="0048672A"/>
    <w:rsid w:val="00490594"/>
    <w:rsid w:val="004A0D5F"/>
    <w:rsid w:val="004B2715"/>
    <w:rsid w:val="004C6778"/>
    <w:rsid w:val="004C7214"/>
    <w:rsid w:val="004C792E"/>
    <w:rsid w:val="004D0BE7"/>
    <w:rsid w:val="004E58A5"/>
    <w:rsid w:val="00503F5A"/>
    <w:rsid w:val="005135D1"/>
    <w:rsid w:val="0052180A"/>
    <w:rsid w:val="00533B48"/>
    <w:rsid w:val="00535D63"/>
    <w:rsid w:val="00542105"/>
    <w:rsid w:val="0055274E"/>
    <w:rsid w:val="005528EE"/>
    <w:rsid w:val="00553145"/>
    <w:rsid w:val="0055752D"/>
    <w:rsid w:val="00560193"/>
    <w:rsid w:val="0056089C"/>
    <w:rsid w:val="00562C25"/>
    <w:rsid w:val="00566718"/>
    <w:rsid w:val="00570490"/>
    <w:rsid w:val="00574F07"/>
    <w:rsid w:val="00586D5C"/>
    <w:rsid w:val="0058791E"/>
    <w:rsid w:val="005956D7"/>
    <w:rsid w:val="005A775E"/>
    <w:rsid w:val="005B33AD"/>
    <w:rsid w:val="005C2679"/>
    <w:rsid w:val="005C534B"/>
    <w:rsid w:val="005D7C91"/>
    <w:rsid w:val="005E2537"/>
    <w:rsid w:val="005E49DF"/>
    <w:rsid w:val="005E5804"/>
    <w:rsid w:val="005F4A58"/>
    <w:rsid w:val="00615CB3"/>
    <w:rsid w:val="00630B9D"/>
    <w:rsid w:val="006621D4"/>
    <w:rsid w:val="006624C7"/>
    <w:rsid w:val="00666BD1"/>
    <w:rsid w:val="00667092"/>
    <w:rsid w:val="00673919"/>
    <w:rsid w:val="006751E7"/>
    <w:rsid w:val="00682563"/>
    <w:rsid w:val="006979E2"/>
    <w:rsid w:val="006B491D"/>
    <w:rsid w:val="006C37E3"/>
    <w:rsid w:val="006C5B8F"/>
    <w:rsid w:val="006D400C"/>
    <w:rsid w:val="006E7243"/>
    <w:rsid w:val="006F0D7E"/>
    <w:rsid w:val="007018AC"/>
    <w:rsid w:val="00736DE9"/>
    <w:rsid w:val="00742059"/>
    <w:rsid w:val="0075342C"/>
    <w:rsid w:val="0076031D"/>
    <w:rsid w:val="00764A39"/>
    <w:rsid w:val="00766AFC"/>
    <w:rsid w:val="00766E43"/>
    <w:rsid w:val="007744EC"/>
    <w:rsid w:val="00780839"/>
    <w:rsid w:val="007917A9"/>
    <w:rsid w:val="007B43DD"/>
    <w:rsid w:val="007C1C94"/>
    <w:rsid w:val="007C7C2D"/>
    <w:rsid w:val="007F72A6"/>
    <w:rsid w:val="00813995"/>
    <w:rsid w:val="00815D98"/>
    <w:rsid w:val="0081677E"/>
    <w:rsid w:val="00851E1B"/>
    <w:rsid w:val="008558EC"/>
    <w:rsid w:val="008567AB"/>
    <w:rsid w:val="00865D19"/>
    <w:rsid w:val="008719B6"/>
    <w:rsid w:val="00874B48"/>
    <w:rsid w:val="00875916"/>
    <w:rsid w:val="008824C5"/>
    <w:rsid w:val="00882B58"/>
    <w:rsid w:val="00884586"/>
    <w:rsid w:val="00884DD8"/>
    <w:rsid w:val="00891910"/>
    <w:rsid w:val="008950DC"/>
    <w:rsid w:val="008A23C8"/>
    <w:rsid w:val="008B3701"/>
    <w:rsid w:val="008B6F1B"/>
    <w:rsid w:val="008C1480"/>
    <w:rsid w:val="008C5D72"/>
    <w:rsid w:val="008D0EC9"/>
    <w:rsid w:val="008D1936"/>
    <w:rsid w:val="008E7F73"/>
    <w:rsid w:val="008F0C1C"/>
    <w:rsid w:val="008F2321"/>
    <w:rsid w:val="008F4094"/>
    <w:rsid w:val="009001AA"/>
    <w:rsid w:val="009020E1"/>
    <w:rsid w:val="00904CC0"/>
    <w:rsid w:val="00904D42"/>
    <w:rsid w:val="00922B60"/>
    <w:rsid w:val="00926410"/>
    <w:rsid w:val="00927C70"/>
    <w:rsid w:val="00941158"/>
    <w:rsid w:val="00942EB9"/>
    <w:rsid w:val="00944D31"/>
    <w:rsid w:val="00950881"/>
    <w:rsid w:val="00951077"/>
    <w:rsid w:val="00961185"/>
    <w:rsid w:val="0098358A"/>
    <w:rsid w:val="009B5DD7"/>
    <w:rsid w:val="009B7401"/>
    <w:rsid w:val="009D7B4D"/>
    <w:rsid w:val="009E7DD6"/>
    <w:rsid w:val="009F0FCD"/>
    <w:rsid w:val="009F240B"/>
    <w:rsid w:val="009F3E37"/>
    <w:rsid w:val="00A01569"/>
    <w:rsid w:val="00A0412E"/>
    <w:rsid w:val="00A051C4"/>
    <w:rsid w:val="00A07544"/>
    <w:rsid w:val="00A16901"/>
    <w:rsid w:val="00A17FE0"/>
    <w:rsid w:val="00A21BCF"/>
    <w:rsid w:val="00A24237"/>
    <w:rsid w:val="00A4280E"/>
    <w:rsid w:val="00A4642F"/>
    <w:rsid w:val="00A476E4"/>
    <w:rsid w:val="00A47FC5"/>
    <w:rsid w:val="00A53CD7"/>
    <w:rsid w:val="00A64CCA"/>
    <w:rsid w:val="00A703D0"/>
    <w:rsid w:val="00A754E4"/>
    <w:rsid w:val="00A834A3"/>
    <w:rsid w:val="00A837B3"/>
    <w:rsid w:val="00AA2BDD"/>
    <w:rsid w:val="00AC5B6C"/>
    <w:rsid w:val="00AD62E8"/>
    <w:rsid w:val="00AD7A1F"/>
    <w:rsid w:val="00AE2A3D"/>
    <w:rsid w:val="00AE4728"/>
    <w:rsid w:val="00AE49AD"/>
    <w:rsid w:val="00B16BB6"/>
    <w:rsid w:val="00B32A8D"/>
    <w:rsid w:val="00B37C6D"/>
    <w:rsid w:val="00B400EA"/>
    <w:rsid w:val="00B41663"/>
    <w:rsid w:val="00B4789F"/>
    <w:rsid w:val="00B52D01"/>
    <w:rsid w:val="00B60AF2"/>
    <w:rsid w:val="00B624F7"/>
    <w:rsid w:val="00B63D98"/>
    <w:rsid w:val="00B80F03"/>
    <w:rsid w:val="00B84E76"/>
    <w:rsid w:val="00B86DF0"/>
    <w:rsid w:val="00B92E8D"/>
    <w:rsid w:val="00B95938"/>
    <w:rsid w:val="00BA056E"/>
    <w:rsid w:val="00BA4703"/>
    <w:rsid w:val="00BA5555"/>
    <w:rsid w:val="00BB55A1"/>
    <w:rsid w:val="00BB5A7B"/>
    <w:rsid w:val="00BB6AD1"/>
    <w:rsid w:val="00BE397E"/>
    <w:rsid w:val="00BE3DEC"/>
    <w:rsid w:val="00BE711D"/>
    <w:rsid w:val="00BF575E"/>
    <w:rsid w:val="00C04487"/>
    <w:rsid w:val="00C10D1D"/>
    <w:rsid w:val="00C229D2"/>
    <w:rsid w:val="00C239E8"/>
    <w:rsid w:val="00C3773E"/>
    <w:rsid w:val="00C47073"/>
    <w:rsid w:val="00C57A5D"/>
    <w:rsid w:val="00C63E8E"/>
    <w:rsid w:val="00C666D5"/>
    <w:rsid w:val="00C73364"/>
    <w:rsid w:val="00C77629"/>
    <w:rsid w:val="00C814C9"/>
    <w:rsid w:val="00C87C9B"/>
    <w:rsid w:val="00C90249"/>
    <w:rsid w:val="00CB4D2A"/>
    <w:rsid w:val="00CB5780"/>
    <w:rsid w:val="00CE208B"/>
    <w:rsid w:val="00CE5BDE"/>
    <w:rsid w:val="00CE5C7E"/>
    <w:rsid w:val="00CE63F4"/>
    <w:rsid w:val="00CF00EC"/>
    <w:rsid w:val="00D04C6E"/>
    <w:rsid w:val="00D06889"/>
    <w:rsid w:val="00D153FC"/>
    <w:rsid w:val="00D202D9"/>
    <w:rsid w:val="00D268EB"/>
    <w:rsid w:val="00D310DA"/>
    <w:rsid w:val="00D601D4"/>
    <w:rsid w:val="00D60641"/>
    <w:rsid w:val="00D60A1F"/>
    <w:rsid w:val="00D6186D"/>
    <w:rsid w:val="00D70131"/>
    <w:rsid w:val="00D86ACC"/>
    <w:rsid w:val="00D9415E"/>
    <w:rsid w:val="00DA03EE"/>
    <w:rsid w:val="00DB64C0"/>
    <w:rsid w:val="00DC049A"/>
    <w:rsid w:val="00DC2C6C"/>
    <w:rsid w:val="00DD4FB1"/>
    <w:rsid w:val="00DD5C0A"/>
    <w:rsid w:val="00DD65E4"/>
    <w:rsid w:val="00DE4578"/>
    <w:rsid w:val="00DE5DC9"/>
    <w:rsid w:val="00E17075"/>
    <w:rsid w:val="00E33215"/>
    <w:rsid w:val="00E33F09"/>
    <w:rsid w:val="00E35FD1"/>
    <w:rsid w:val="00E5491C"/>
    <w:rsid w:val="00E54FF2"/>
    <w:rsid w:val="00E731F5"/>
    <w:rsid w:val="00E77D3C"/>
    <w:rsid w:val="00E80120"/>
    <w:rsid w:val="00E9177E"/>
    <w:rsid w:val="00E92695"/>
    <w:rsid w:val="00EA0C61"/>
    <w:rsid w:val="00EA773D"/>
    <w:rsid w:val="00EB63F7"/>
    <w:rsid w:val="00EB7E78"/>
    <w:rsid w:val="00EE4127"/>
    <w:rsid w:val="00EF1D8E"/>
    <w:rsid w:val="00EF3C72"/>
    <w:rsid w:val="00EF5219"/>
    <w:rsid w:val="00EF6166"/>
    <w:rsid w:val="00F0673F"/>
    <w:rsid w:val="00F13949"/>
    <w:rsid w:val="00F23B11"/>
    <w:rsid w:val="00F318D1"/>
    <w:rsid w:val="00F47F88"/>
    <w:rsid w:val="00F636FF"/>
    <w:rsid w:val="00F648E2"/>
    <w:rsid w:val="00F851EB"/>
    <w:rsid w:val="00F968A0"/>
    <w:rsid w:val="00FC141B"/>
    <w:rsid w:val="00FC1898"/>
    <w:rsid w:val="00FD0300"/>
    <w:rsid w:val="00FD1369"/>
    <w:rsid w:val="00FE419C"/>
    <w:rsid w:val="00FE433E"/>
    <w:rsid w:val="00FE5BDB"/>
    <w:rsid w:val="00FE7EAE"/>
    <w:rsid w:val="00FF2864"/>
    <w:rsid w:val="00FF28E0"/>
    <w:rsid w:val="00FF351E"/>
    <w:rsid w:val="00FF3EE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DF89"/>
  <w15:docId w15:val="{833B90CD-3F85-43BF-88C7-B2292A8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22D3"/>
    <w:pPr>
      <w:ind w:left="720"/>
      <w:contextualSpacing/>
    </w:pPr>
  </w:style>
  <w:style w:type="paragraph" w:customStyle="1" w:styleId="ConsPlusNonformat">
    <w:name w:val="ConsPlusNonformat"/>
    <w:rsid w:val="006C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4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5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0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E056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E0565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rsid w:val="0088458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851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Инна Н. Балык</cp:lastModifiedBy>
  <cp:revision>2</cp:revision>
  <cp:lastPrinted>2022-03-18T03:59:00Z</cp:lastPrinted>
  <dcterms:created xsi:type="dcterms:W3CDTF">2022-04-15T01:56:00Z</dcterms:created>
  <dcterms:modified xsi:type="dcterms:W3CDTF">2022-04-15T01:56:00Z</dcterms:modified>
</cp:coreProperties>
</file>