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E945C" w14:textId="77777777" w:rsidR="00D04860" w:rsidRDefault="00B75D81" w:rsidP="006538B5">
      <w:pPr>
        <w:spacing w:line="240" w:lineRule="auto"/>
        <w:jc w:val="center"/>
        <w:rPr>
          <w:rFonts w:ascii="Times New Roman" w:hAnsi="Times New Roman" w:cs="Times New Roman"/>
          <w:b/>
          <w:sz w:val="28"/>
          <w:szCs w:val="28"/>
        </w:rPr>
      </w:pPr>
      <w:r w:rsidRPr="00B75D81">
        <w:rPr>
          <w:rFonts w:ascii="Times New Roman" w:hAnsi="Times New Roman" w:cs="Times New Roman"/>
          <w:b/>
          <w:sz w:val="28"/>
          <w:szCs w:val="28"/>
        </w:rPr>
        <w:t>Таблиц</w:t>
      </w:r>
      <w:r>
        <w:rPr>
          <w:rFonts w:ascii="Times New Roman" w:hAnsi="Times New Roman" w:cs="Times New Roman"/>
          <w:b/>
          <w:sz w:val="28"/>
          <w:szCs w:val="28"/>
        </w:rPr>
        <w:t>а</w:t>
      </w:r>
      <w:r w:rsidR="00DD4DBC">
        <w:rPr>
          <w:rFonts w:ascii="Times New Roman" w:hAnsi="Times New Roman" w:cs="Times New Roman"/>
          <w:b/>
          <w:sz w:val="28"/>
          <w:szCs w:val="28"/>
        </w:rPr>
        <w:t xml:space="preserve"> 1</w:t>
      </w:r>
      <w:r w:rsidR="00CA505F">
        <w:rPr>
          <w:rFonts w:ascii="Times New Roman" w:hAnsi="Times New Roman" w:cs="Times New Roman"/>
          <w:b/>
          <w:sz w:val="28"/>
          <w:szCs w:val="28"/>
        </w:rPr>
        <w:t>.</w:t>
      </w:r>
      <w:r w:rsidR="00DD4DBC">
        <w:rPr>
          <w:rFonts w:ascii="Times New Roman" w:hAnsi="Times New Roman" w:cs="Times New Roman"/>
          <w:b/>
          <w:sz w:val="28"/>
          <w:szCs w:val="28"/>
        </w:rPr>
        <w:t xml:space="preserve"> Информация о</w:t>
      </w:r>
      <w:r w:rsidRPr="00B75D81">
        <w:rPr>
          <w:rFonts w:ascii="Times New Roman" w:hAnsi="Times New Roman" w:cs="Times New Roman"/>
          <w:b/>
          <w:sz w:val="28"/>
          <w:szCs w:val="28"/>
        </w:rPr>
        <w:t xml:space="preserve"> реализации составляющих стандарта развития конкуренции в субъектах Российской Федерации</w:t>
      </w:r>
      <w:r w:rsidR="00E8783C">
        <w:rPr>
          <w:rFonts w:ascii="Times New Roman" w:hAnsi="Times New Roman" w:cs="Times New Roman"/>
          <w:b/>
          <w:sz w:val="28"/>
          <w:szCs w:val="28"/>
        </w:rPr>
        <w:t xml:space="preserve"> </w:t>
      </w:r>
    </w:p>
    <w:p w14:paraId="6EDE36F7" w14:textId="23474753" w:rsidR="006F4804" w:rsidRPr="006F4804" w:rsidRDefault="006F4804" w:rsidP="006538B5">
      <w:pPr>
        <w:spacing w:line="240" w:lineRule="auto"/>
        <w:jc w:val="center"/>
        <w:rPr>
          <w:rFonts w:ascii="Times New Roman" w:hAnsi="Times New Roman" w:cs="Times New Roman"/>
          <w:b/>
          <w:i/>
          <w:sz w:val="28"/>
          <w:szCs w:val="28"/>
        </w:rPr>
      </w:pPr>
    </w:p>
    <w:tbl>
      <w:tblPr>
        <w:tblStyle w:val="a3"/>
        <w:tblW w:w="10491" w:type="dxa"/>
        <w:tblInd w:w="-885" w:type="dxa"/>
        <w:tblLook w:val="04A0" w:firstRow="1" w:lastRow="0" w:firstColumn="1" w:lastColumn="0" w:noHBand="0" w:noVBand="1"/>
      </w:tblPr>
      <w:tblGrid>
        <w:gridCol w:w="866"/>
        <w:gridCol w:w="5145"/>
        <w:gridCol w:w="4480"/>
      </w:tblGrid>
      <w:tr w:rsidR="00B75D81" w:rsidRPr="005D4019" w14:paraId="3D998C2D" w14:textId="77777777" w:rsidTr="001C19B8">
        <w:tc>
          <w:tcPr>
            <w:tcW w:w="866" w:type="dxa"/>
            <w:tcBorders>
              <w:bottom w:val="single" w:sz="4" w:space="0" w:color="auto"/>
            </w:tcBorders>
          </w:tcPr>
          <w:p w14:paraId="511E5115" w14:textId="77777777" w:rsidR="00B75D81" w:rsidRPr="005D4019" w:rsidRDefault="00B75D81" w:rsidP="007048F6">
            <w:pPr>
              <w:jc w:val="center"/>
              <w:rPr>
                <w:rFonts w:ascii="Times New Roman" w:hAnsi="Times New Roman" w:cs="Times New Roman"/>
                <w:sz w:val="26"/>
                <w:szCs w:val="26"/>
              </w:rPr>
            </w:pPr>
            <w:r w:rsidRPr="005D4019">
              <w:rPr>
                <w:rFonts w:ascii="Times New Roman" w:hAnsi="Times New Roman" w:cs="Times New Roman"/>
                <w:sz w:val="26"/>
                <w:szCs w:val="26"/>
              </w:rPr>
              <w:t>№</w:t>
            </w:r>
          </w:p>
          <w:p w14:paraId="13196D4C" w14:textId="77777777" w:rsidR="00B75D81" w:rsidRPr="005D4019" w:rsidRDefault="00B75D81" w:rsidP="007048F6">
            <w:pPr>
              <w:jc w:val="center"/>
              <w:rPr>
                <w:rFonts w:ascii="Times New Roman" w:hAnsi="Times New Roman" w:cs="Times New Roman"/>
                <w:sz w:val="26"/>
                <w:szCs w:val="26"/>
              </w:rPr>
            </w:pPr>
            <w:r w:rsidRPr="005D4019">
              <w:rPr>
                <w:rFonts w:ascii="Times New Roman" w:hAnsi="Times New Roman" w:cs="Times New Roman"/>
                <w:sz w:val="26"/>
                <w:szCs w:val="26"/>
              </w:rPr>
              <w:t>п/п</w:t>
            </w:r>
          </w:p>
        </w:tc>
        <w:tc>
          <w:tcPr>
            <w:tcW w:w="5145" w:type="dxa"/>
            <w:tcBorders>
              <w:bottom w:val="single" w:sz="4" w:space="0" w:color="auto"/>
            </w:tcBorders>
          </w:tcPr>
          <w:p w14:paraId="5182A7D8" w14:textId="77777777" w:rsidR="00B75D81" w:rsidRPr="005D4019" w:rsidRDefault="00B75D81" w:rsidP="007048F6">
            <w:pPr>
              <w:jc w:val="center"/>
              <w:rPr>
                <w:rFonts w:ascii="Times New Roman" w:hAnsi="Times New Roman" w:cs="Times New Roman"/>
                <w:sz w:val="26"/>
                <w:szCs w:val="26"/>
              </w:rPr>
            </w:pPr>
            <w:r w:rsidRPr="005D4019">
              <w:rPr>
                <w:rFonts w:ascii="Times New Roman" w:hAnsi="Times New Roman" w:cs="Times New Roman"/>
                <w:sz w:val="26"/>
                <w:szCs w:val="26"/>
              </w:rPr>
              <w:t>Показатели внедрения Стандарта развития конкуренции в субъекте Российской Федерации (далее – Стандарт)</w:t>
            </w:r>
          </w:p>
        </w:tc>
        <w:tc>
          <w:tcPr>
            <w:tcW w:w="4480" w:type="dxa"/>
            <w:tcBorders>
              <w:bottom w:val="single" w:sz="4" w:space="0" w:color="auto"/>
            </w:tcBorders>
          </w:tcPr>
          <w:p w14:paraId="1C6DDBE4" w14:textId="671D339A" w:rsidR="00B75D81" w:rsidRPr="005D4019" w:rsidRDefault="00BD50C3" w:rsidP="007048F6">
            <w:pPr>
              <w:jc w:val="center"/>
              <w:rPr>
                <w:rFonts w:ascii="Times New Roman" w:hAnsi="Times New Roman" w:cs="Times New Roman"/>
                <w:sz w:val="26"/>
                <w:szCs w:val="26"/>
              </w:rPr>
            </w:pPr>
            <w:r>
              <w:rPr>
                <w:rFonts w:ascii="Times New Roman" w:hAnsi="Times New Roman" w:cs="Times New Roman"/>
                <w:sz w:val="26"/>
                <w:szCs w:val="26"/>
              </w:rPr>
              <w:t>Комментарии муниципального образования</w:t>
            </w:r>
          </w:p>
        </w:tc>
      </w:tr>
      <w:tr w:rsidR="00C67F1B" w:rsidRPr="005D4019" w14:paraId="75AC61A9" w14:textId="77777777" w:rsidTr="001C19B8">
        <w:trPr>
          <w:trHeight w:val="553"/>
        </w:trPr>
        <w:tc>
          <w:tcPr>
            <w:tcW w:w="6011" w:type="dxa"/>
            <w:gridSpan w:val="2"/>
            <w:tcBorders>
              <w:bottom w:val="single" w:sz="4" w:space="0" w:color="auto"/>
            </w:tcBorders>
            <w:vAlign w:val="center"/>
          </w:tcPr>
          <w:p w14:paraId="46A365BA" w14:textId="77777777" w:rsidR="00C67F1B" w:rsidRPr="005D4019" w:rsidRDefault="00C67F1B" w:rsidP="00C67F1B">
            <w:pPr>
              <w:jc w:val="center"/>
              <w:rPr>
                <w:rFonts w:ascii="Times New Roman" w:hAnsi="Times New Roman" w:cs="Times New Roman"/>
                <w:sz w:val="26"/>
                <w:szCs w:val="26"/>
              </w:rPr>
            </w:pPr>
            <w:r w:rsidRPr="005D4019">
              <w:rPr>
                <w:rFonts w:ascii="Times New Roman" w:hAnsi="Times New Roman" w:cs="Times New Roman"/>
                <w:sz w:val="26"/>
                <w:szCs w:val="26"/>
              </w:rPr>
              <w:t>Наименование региона</w:t>
            </w:r>
          </w:p>
        </w:tc>
        <w:tc>
          <w:tcPr>
            <w:tcW w:w="4480" w:type="dxa"/>
            <w:tcBorders>
              <w:bottom w:val="single" w:sz="4" w:space="0" w:color="auto"/>
            </w:tcBorders>
            <w:vAlign w:val="center"/>
          </w:tcPr>
          <w:p w14:paraId="05826013" w14:textId="56D85673" w:rsidR="00C67F1B" w:rsidRPr="005D4019" w:rsidRDefault="00E662EE" w:rsidP="00C67F1B">
            <w:pPr>
              <w:jc w:val="center"/>
              <w:rPr>
                <w:rFonts w:ascii="Times New Roman" w:hAnsi="Times New Roman" w:cs="Times New Roman"/>
                <w:i/>
                <w:sz w:val="26"/>
                <w:szCs w:val="26"/>
              </w:rPr>
            </w:pPr>
            <w:r>
              <w:rPr>
                <w:rFonts w:ascii="Times New Roman" w:hAnsi="Times New Roman" w:cs="Times New Roman"/>
                <w:i/>
                <w:sz w:val="26"/>
                <w:szCs w:val="26"/>
              </w:rPr>
              <w:t>Муниципальное образование «Городской округ Ногликский» Сахалинской области</w:t>
            </w:r>
          </w:p>
        </w:tc>
      </w:tr>
      <w:tr w:rsidR="00902CE0" w:rsidRPr="005D4019" w14:paraId="25733F34" w14:textId="77777777" w:rsidTr="001C19B8">
        <w:trPr>
          <w:trHeight w:val="553"/>
        </w:trPr>
        <w:tc>
          <w:tcPr>
            <w:tcW w:w="6011" w:type="dxa"/>
            <w:gridSpan w:val="2"/>
            <w:tcBorders>
              <w:bottom w:val="single" w:sz="4" w:space="0" w:color="auto"/>
            </w:tcBorders>
            <w:vAlign w:val="center"/>
          </w:tcPr>
          <w:p w14:paraId="712B8967" w14:textId="77777777" w:rsidR="00902CE0" w:rsidRPr="005D4019" w:rsidRDefault="00902CE0" w:rsidP="00C67F1B">
            <w:pPr>
              <w:jc w:val="center"/>
              <w:rPr>
                <w:rFonts w:ascii="Times New Roman" w:hAnsi="Times New Roman" w:cs="Times New Roman"/>
                <w:sz w:val="26"/>
                <w:szCs w:val="26"/>
              </w:rPr>
            </w:pPr>
            <w:r w:rsidRPr="005D4019">
              <w:rPr>
                <w:rFonts w:ascii="Times New Roman" w:hAnsi="Times New Roman" w:cs="Times New Roman"/>
                <w:sz w:val="26"/>
                <w:szCs w:val="26"/>
              </w:rPr>
              <w:t>Контактная информация исполнителя</w:t>
            </w:r>
          </w:p>
        </w:tc>
        <w:tc>
          <w:tcPr>
            <w:tcW w:w="4480" w:type="dxa"/>
            <w:tcBorders>
              <w:bottom w:val="single" w:sz="4" w:space="0" w:color="auto"/>
            </w:tcBorders>
            <w:vAlign w:val="center"/>
          </w:tcPr>
          <w:p w14:paraId="2E431BBF" w14:textId="28479487" w:rsidR="00902CE0" w:rsidRPr="005D4019" w:rsidRDefault="00E662EE" w:rsidP="00902CE0">
            <w:pPr>
              <w:jc w:val="center"/>
              <w:rPr>
                <w:rFonts w:ascii="Times New Roman" w:hAnsi="Times New Roman" w:cs="Times New Roman"/>
                <w:i/>
                <w:sz w:val="26"/>
                <w:szCs w:val="26"/>
              </w:rPr>
            </w:pPr>
            <w:r>
              <w:rPr>
                <w:rFonts w:ascii="Times New Roman" w:hAnsi="Times New Roman" w:cs="Times New Roman"/>
                <w:i/>
                <w:sz w:val="26"/>
                <w:szCs w:val="26"/>
              </w:rPr>
              <w:t>Кононенко Галина Витальевна – начальник отдела экономики администрации муниципального образования «Городской округ Ногликский»;</w:t>
            </w:r>
          </w:p>
          <w:p w14:paraId="45D3C9EA" w14:textId="26AEB3C9" w:rsidR="00E662EE" w:rsidRDefault="00902CE0" w:rsidP="00902CE0">
            <w:pPr>
              <w:jc w:val="center"/>
              <w:rPr>
                <w:rFonts w:ascii="Times New Roman" w:hAnsi="Times New Roman" w:cs="Times New Roman"/>
                <w:i/>
                <w:sz w:val="26"/>
                <w:szCs w:val="26"/>
              </w:rPr>
            </w:pPr>
            <w:r w:rsidRPr="005D4019">
              <w:rPr>
                <w:rFonts w:ascii="Times New Roman" w:hAnsi="Times New Roman" w:cs="Times New Roman"/>
                <w:i/>
                <w:sz w:val="26"/>
                <w:szCs w:val="26"/>
              </w:rPr>
              <w:t>а</w:t>
            </w:r>
            <w:r w:rsidR="00E662EE">
              <w:rPr>
                <w:rFonts w:ascii="Times New Roman" w:hAnsi="Times New Roman" w:cs="Times New Roman"/>
                <w:i/>
                <w:sz w:val="26"/>
                <w:szCs w:val="26"/>
              </w:rPr>
              <w:t>дрес электронной почты:</w:t>
            </w:r>
            <w:r w:rsidRPr="005D4019">
              <w:rPr>
                <w:rFonts w:ascii="Times New Roman" w:hAnsi="Times New Roman" w:cs="Times New Roman"/>
                <w:i/>
                <w:sz w:val="26"/>
                <w:szCs w:val="26"/>
              </w:rPr>
              <w:t xml:space="preserve"> </w:t>
            </w:r>
            <w:hyperlink r:id="rId8" w:history="1">
              <w:r w:rsidR="00E662EE" w:rsidRPr="002F5394">
                <w:rPr>
                  <w:rStyle w:val="ae"/>
                  <w:rFonts w:ascii="Times New Roman" w:hAnsi="Times New Roman" w:cs="Times New Roman"/>
                  <w:i/>
                  <w:sz w:val="26"/>
                  <w:szCs w:val="26"/>
                  <w:lang w:val="en-US"/>
                </w:rPr>
                <w:t>g</w:t>
              </w:r>
              <w:r w:rsidR="00E662EE" w:rsidRPr="002F5394">
                <w:rPr>
                  <w:rStyle w:val="ae"/>
                  <w:rFonts w:ascii="Times New Roman" w:hAnsi="Times New Roman" w:cs="Times New Roman"/>
                  <w:i/>
                  <w:sz w:val="26"/>
                  <w:szCs w:val="26"/>
                </w:rPr>
                <w:t>.</w:t>
              </w:r>
              <w:r w:rsidR="00E662EE" w:rsidRPr="002F5394">
                <w:rPr>
                  <w:rStyle w:val="ae"/>
                  <w:rFonts w:ascii="Times New Roman" w:hAnsi="Times New Roman" w:cs="Times New Roman"/>
                  <w:i/>
                  <w:sz w:val="26"/>
                  <w:szCs w:val="26"/>
                  <w:lang w:val="en-US"/>
                </w:rPr>
                <w:t>kononenko</w:t>
              </w:r>
              <w:r w:rsidR="00E662EE" w:rsidRPr="002F5394">
                <w:rPr>
                  <w:rStyle w:val="ae"/>
                  <w:rFonts w:ascii="Times New Roman" w:hAnsi="Times New Roman" w:cs="Times New Roman"/>
                  <w:i/>
                  <w:sz w:val="26"/>
                  <w:szCs w:val="26"/>
                </w:rPr>
                <w:t>@</w:t>
              </w:r>
              <w:proofErr w:type="spellStart"/>
              <w:r w:rsidR="00E662EE" w:rsidRPr="002F5394">
                <w:rPr>
                  <w:rStyle w:val="ae"/>
                  <w:rFonts w:ascii="Times New Roman" w:hAnsi="Times New Roman" w:cs="Times New Roman"/>
                  <w:i/>
                  <w:sz w:val="26"/>
                  <w:szCs w:val="26"/>
                  <w:lang w:val="en-US"/>
                </w:rPr>
                <w:t>sakhalin</w:t>
              </w:r>
              <w:proofErr w:type="spellEnd"/>
              <w:r w:rsidR="00E662EE" w:rsidRPr="002F5394">
                <w:rPr>
                  <w:rStyle w:val="ae"/>
                  <w:rFonts w:ascii="Times New Roman" w:hAnsi="Times New Roman" w:cs="Times New Roman"/>
                  <w:i/>
                  <w:sz w:val="26"/>
                  <w:szCs w:val="26"/>
                </w:rPr>
                <w:t>.</w:t>
              </w:r>
              <w:proofErr w:type="spellStart"/>
              <w:r w:rsidR="00E662EE" w:rsidRPr="002F5394">
                <w:rPr>
                  <w:rStyle w:val="ae"/>
                  <w:rFonts w:ascii="Times New Roman" w:hAnsi="Times New Roman" w:cs="Times New Roman"/>
                  <w:i/>
                  <w:sz w:val="26"/>
                  <w:szCs w:val="26"/>
                  <w:lang w:val="en-US"/>
                </w:rPr>
                <w:t>gov</w:t>
              </w:r>
              <w:proofErr w:type="spellEnd"/>
              <w:r w:rsidR="00E662EE" w:rsidRPr="002F5394">
                <w:rPr>
                  <w:rStyle w:val="ae"/>
                  <w:rFonts w:ascii="Times New Roman" w:hAnsi="Times New Roman" w:cs="Times New Roman"/>
                  <w:i/>
                  <w:sz w:val="26"/>
                  <w:szCs w:val="26"/>
                </w:rPr>
                <w:t>.</w:t>
              </w:r>
              <w:proofErr w:type="spellStart"/>
              <w:r w:rsidR="00E662EE" w:rsidRPr="002F5394">
                <w:rPr>
                  <w:rStyle w:val="ae"/>
                  <w:rFonts w:ascii="Times New Roman" w:hAnsi="Times New Roman" w:cs="Times New Roman"/>
                  <w:i/>
                  <w:sz w:val="26"/>
                  <w:szCs w:val="26"/>
                  <w:lang w:val="en-US"/>
                </w:rPr>
                <w:t>ru</w:t>
              </w:r>
              <w:proofErr w:type="spellEnd"/>
            </w:hyperlink>
            <w:r w:rsidR="00E662EE">
              <w:rPr>
                <w:rFonts w:ascii="Times New Roman" w:hAnsi="Times New Roman" w:cs="Times New Roman"/>
                <w:i/>
                <w:sz w:val="26"/>
                <w:szCs w:val="26"/>
              </w:rPr>
              <w:t>;</w:t>
            </w:r>
          </w:p>
          <w:p w14:paraId="38F4E147" w14:textId="25FBBECF" w:rsidR="00902CE0" w:rsidRPr="005D4019" w:rsidRDefault="00902CE0" w:rsidP="00902CE0">
            <w:pPr>
              <w:jc w:val="center"/>
              <w:rPr>
                <w:rFonts w:ascii="Times New Roman" w:hAnsi="Times New Roman" w:cs="Times New Roman"/>
                <w:i/>
                <w:sz w:val="26"/>
                <w:szCs w:val="26"/>
              </w:rPr>
            </w:pPr>
            <w:r w:rsidRPr="005D4019">
              <w:rPr>
                <w:rFonts w:ascii="Times New Roman" w:hAnsi="Times New Roman" w:cs="Times New Roman"/>
                <w:i/>
                <w:sz w:val="26"/>
                <w:szCs w:val="26"/>
              </w:rPr>
              <w:t>контактный телефон</w:t>
            </w:r>
            <w:r w:rsidR="00E662EE">
              <w:rPr>
                <w:rFonts w:ascii="Times New Roman" w:hAnsi="Times New Roman" w:cs="Times New Roman"/>
                <w:i/>
                <w:sz w:val="26"/>
                <w:szCs w:val="26"/>
              </w:rPr>
              <w:t>: 8(42444)91824</w:t>
            </w:r>
          </w:p>
        </w:tc>
      </w:tr>
      <w:tr w:rsidR="00E8783C" w:rsidRPr="005D4019" w14:paraId="4BF10D22" w14:textId="77777777" w:rsidTr="001C19B8">
        <w:trPr>
          <w:trHeight w:val="270"/>
        </w:trPr>
        <w:tc>
          <w:tcPr>
            <w:tcW w:w="866" w:type="dxa"/>
            <w:tcBorders>
              <w:bottom w:val="single" w:sz="4" w:space="0" w:color="auto"/>
            </w:tcBorders>
            <w:shd w:val="clear" w:color="auto" w:fill="EAF1DD" w:themeFill="accent3" w:themeFillTint="33"/>
          </w:tcPr>
          <w:p w14:paraId="514C82A2" w14:textId="68F5F11E" w:rsidR="00E8783C" w:rsidRPr="005D4019" w:rsidRDefault="00E8783C" w:rsidP="007048F6">
            <w:pPr>
              <w:rPr>
                <w:rFonts w:ascii="Times New Roman" w:hAnsi="Times New Roman" w:cs="Times New Roman"/>
                <w:b/>
                <w:sz w:val="26"/>
                <w:szCs w:val="26"/>
              </w:rPr>
            </w:pPr>
            <w:r w:rsidRPr="005D4019">
              <w:rPr>
                <w:rFonts w:ascii="Times New Roman" w:hAnsi="Times New Roman" w:cs="Times New Roman"/>
                <w:b/>
                <w:sz w:val="26"/>
                <w:szCs w:val="26"/>
              </w:rPr>
              <w:t>1.</w:t>
            </w:r>
          </w:p>
        </w:tc>
        <w:tc>
          <w:tcPr>
            <w:tcW w:w="9625" w:type="dxa"/>
            <w:gridSpan w:val="2"/>
            <w:tcBorders>
              <w:bottom w:val="single" w:sz="4" w:space="0" w:color="auto"/>
            </w:tcBorders>
            <w:shd w:val="clear" w:color="auto" w:fill="EAF1DD" w:themeFill="accent3" w:themeFillTint="33"/>
          </w:tcPr>
          <w:p w14:paraId="7F3C6B65" w14:textId="77777777" w:rsidR="00E8783C" w:rsidRPr="005D4019" w:rsidRDefault="00E8783C" w:rsidP="00CA505F">
            <w:pPr>
              <w:jc w:val="both"/>
              <w:rPr>
                <w:rFonts w:ascii="Times New Roman" w:hAnsi="Times New Roman" w:cs="Times New Roman"/>
                <w:b/>
                <w:sz w:val="26"/>
                <w:szCs w:val="26"/>
              </w:rPr>
            </w:pPr>
            <w:r w:rsidRPr="005D4019">
              <w:rPr>
                <w:rFonts w:ascii="Times New Roman" w:hAnsi="Times New Roman" w:cs="Times New Roman"/>
                <w:b/>
                <w:sz w:val="26"/>
                <w:szCs w:val="26"/>
              </w:rPr>
              <w:t xml:space="preserve">Заключение соглашений (меморандумов) по внедрению </w:t>
            </w:r>
            <w:r w:rsidR="00CA505F" w:rsidRPr="005D4019">
              <w:rPr>
                <w:rFonts w:ascii="Times New Roman" w:hAnsi="Times New Roman" w:cs="Times New Roman"/>
                <w:b/>
                <w:sz w:val="26"/>
                <w:szCs w:val="26"/>
              </w:rPr>
              <w:t>С</w:t>
            </w:r>
            <w:r w:rsidRPr="005D4019">
              <w:rPr>
                <w:rFonts w:ascii="Times New Roman" w:hAnsi="Times New Roman" w:cs="Times New Roman"/>
                <w:b/>
                <w:sz w:val="26"/>
                <w:szCs w:val="26"/>
              </w:rPr>
              <w:t>тандарта</w:t>
            </w:r>
            <w:r w:rsidR="00C24452" w:rsidRPr="005D4019">
              <w:rPr>
                <w:rFonts w:ascii="Times New Roman" w:hAnsi="Times New Roman" w:cs="Times New Roman"/>
                <w:b/>
                <w:sz w:val="26"/>
                <w:szCs w:val="26"/>
              </w:rPr>
              <w:t xml:space="preserve"> между органами исполнительной власти субъекта Ро</w:t>
            </w:r>
            <w:r w:rsidR="00CA505F" w:rsidRPr="005D4019">
              <w:rPr>
                <w:rFonts w:ascii="Times New Roman" w:hAnsi="Times New Roman" w:cs="Times New Roman"/>
                <w:b/>
                <w:sz w:val="26"/>
                <w:szCs w:val="26"/>
              </w:rPr>
              <w:t xml:space="preserve">ссийской Федерации </w:t>
            </w:r>
            <w:r w:rsidR="00C24452" w:rsidRPr="005D4019">
              <w:rPr>
                <w:rFonts w:ascii="Times New Roman" w:hAnsi="Times New Roman" w:cs="Times New Roman"/>
                <w:b/>
                <w:sz w:val="26"/>
                <w:szCs w:val="26"/>
              </w:rPr>
              <w:t>органами местного самоуправления</w:t>
            </w:r>
          </w:p>
        </w:tc>
      </w:tr>
      <w:tr w:rsidR="00B75D81" w:rsidRPr="005D4019" w14:paraId="24847F35" w14:textId="77777777" w:rsidTr="001C19B8">
        <w:tc>
          <w:tcPr>
            <w:tcW w:w="866" w:type="dxa"/>
            <w:tcBorders>
              <w:top w:val="single" w:sz="4" w:space="0" w:color="auto"/>
              <w:bottom w:val="single" w:sz="4" w:space="0" w:color="auto"/>
            </w:tcBorders>
          </w:tcPr>
          <w:p w14:paraId="7991AC89"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1.1</w:t>
            </w:r>
          </w:p>
        </w:tc>
        <w:tc>
          <w:tcPr>
            <w:tcW w:w="5145" w:type="dxa"/>
            <w:tcBorders>
              <w:top w:val="single" w:sz="4" w:space="0" w:color="auto"/>
              <w:bottom w:val="single" w:sz="4" w:space="0" w:color="auto"/>
            </w:tcBorders>
          </w:tcPr>
          <w:p w14:paraId="64950625" w14:textId="77777777" w:rsidR="00B75D81" w:rsidRPr="005D4019" w:rsidRDefault="00CA505F" w:rsidP="007048F6">
            <w:pPr>
              <w:jc w:val="both"/>
              <w:rPr>
                <w:rFonts w:ascii="Times New Roman" w:hAnsi="Times New Roman" w:cs="Times New Roman"/>
                <w:sz w:val="26"/>
                <w:szCs w:val="26"/>
              </w:rPr>
            </w:pPr>
            <w:r w:rsidRPr="005D4019">
              <w:rPr>
                <w:rFonts w:ascii="Times New Roman" w:hAnsi="Times New Roman" w:cs="Times New Roman"/>
                <w:sz w:val="26"/>
                <w:szCs w:val="26"/>
              </w:rPr>
              <w:t>Количество</w:t>
            </w:r>
            <w:r w:rsidR="00B75D81" w:rsidRPr="005D4019">
              <w:rPr>
                <w:rFonts w:ascii="Times New Roman" w:hAnsi="Times New Roman" w:cs="Times New Roman"/>
                <w:sz w:val="26"/>
                <w:szCs w:val="26"/>
              </w:rPr>
              <w:t xml:space="preserve"> муниципальных образований, с которыми заключены соглашения (меморандумы) о внедрении Стандарта</w:t>
            </w:r>
            <w:r w:rsidR="00C24452" w:rsidRPr="005D4019">
              <w:rPr>
                <w:rFonts w:ascii="Times New Roman" w:hAnsi="Times New Roman" w:cs="Times New Roman"/>
                <w:sz w:val="26"/>
                <w:szCs w:val="26"/>
              </w:rPr>
              <w:t xml:space="preserve"> (далее – соглашения)</w:t>
            </w:r>
          </w:p>
        </w:tc>
        <w:tc>
          <w:tcPr>
            <w:tcW w:w="4480" w:type="dxa"/>
          </w:tcPr>
          <w:p w14:paraId="44199561" w14:textId="2C5FE91C" w:rsidR="00B75D81" w:rsidRPr="005D4019" w:rsidRDefault="00C873F3" w:rsidP="00C873F3">
            <w:pPr>
              <w:rPr>
                <w:rFonts w:ascii="Times New Roman" w:hAnsi="Times New Roman" w:cs="Times New Roman"/>
                <w:i/>
                <w:sz w:val="26"/>
                <w:szCs w:val="26"/>
              </w:rPr>
            </w:pPr>
            <w:r>
              <w:rPr>
                <w:rFonts w:ascii="Times New Roman" w:hAnsi="Times New Roman" w:cs="Times New Roman"/>
                <w:i/>
                <w:sz w:val="26"/>
                <w:szCs w:val="26"/>
              </w:rPr>
              <w:t>С</w:t>
            </w:r>
            <w:r w:rsidR="00CA505F" w:rsidRPr="005D4019">
              <w:rPr>
                <w:rFonts w:ascii="Times New Roman" w:hAnsi="Times New Roman" w:cs="Times New Roman"/>
                <w:i/>
                <w:sz w:val="26"/>
                <w:szCs w:val="26"/>
              </w:rPr>
              <w:t>оглашени</w:t>
            </w:r>
            <w:r>
              <w:rPr>
                <w:rFonts w:ascii="Times New Roman" w:hAnsi="Times New Roman" w:cs="Times New Roman"/>
                <w:i/>
                <w:sz w:val="26"/>
                <w:szCs w:val="26"/>
              </w:rPr>
              <w:t>е не заключено</w:t>
            </w:r>
          </w:p>
        </w:tc>
      </w:tr>
      <w:tr w:rsidR="0037128C" w:rsidRPr="005D4019" w14:paraId="50642074" w14:textId="77777777" w:rsidTr="001C19B8">
        <w:tc>
          <w:tcPr>
            <w:tcW w:w="86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5546C4C" w14:textId="77777777" w:rsidR="0037128C" w:rsidRPr="005D4019" w:rsidRDefault="0037128C" w:rsidP="0037128C">
            <w:pPr>
              <w:jc w:val="both"/>
              <w:rPr>
                <w:rFonts w:ascii="Times New Roman" w:hAnsi="Times New Roman" w:cs="Times New Roman"/>
                <w:b/>
                <w:sz w:val="26"/>
                <w:szCs w:val="26"/>
              </w:rPr>
            </w:pPr>
            <w:r w:rsidRPr="005D4019">
              <w:rPr>
                <w:rFonts w:ascii="Times New Roman" w:hAnsi="Times New Roman" w:cs="Times New Roman"/>
                <w:b/>
                <w:sz w:val="26"/>
                <w:szCs w:val="26"/>
              </w:rPr>
              <w:t>2.2</w:t>
            </w:r>
          </w:p>
        </w:tc>
        <w:tc>
          <w:tcPr>
            <w:tcW w:w="9625" w:type="dxa"/>
            <w:gridSpan w:val="2"/>
            <w:tcBorders>
              <w:top w:val="single" w:sz="4" w:space="0" w:color="auto"/>
              <w:left w:val="single" w:sz="4" w:space="0" w:color="auto"/>
              <w:bottom w:val="single" w:sz="4" w:space="0" w:color="auto"/>
            </w:tcBorders>
            <w:shd w:val="clear" w:color="auto" w:fill="EAF1DD" w:themeFill="accent3" w:themeFillTint="33"/>
          </w:tcPr>
          <w:p w14:paraId="02CB6812" w14:textId="77777777" w:rsidR="0037128C" w:rsidRPr="005D4019" w:rsidRDefault="0037128C" w:rsidP="0037128C">
            <w:pPr>
              <w:jc w:val="both"/>
              <w:rPr>
                <w:rFonts w:ascii="Times New Roman" w:hAnsi="Times New Roman" w:cs="Times New Roman"/>
                <w:b/>
                <w:sz w:val="26"/>
                <w:szCs w:val="26"/>
              </w:rPr>
            </w:pPr>
            <w:r w:rsidRPr="005D4019">
              <w:rPr>
                <w:rFonts w:ascii="Times New Roman" w:hAnsi="Times New Roman" w:cs="Times New Roman"/>
                <w:b/>
                <w:sz w:val="26"/>
                <w:szCs w:val="26"/>
              </w:rPr>
              <w:t>Проведение обучающих мероприятий (тренингов) для органов местного самоуправления по вопросам содействия развитию конкуренции</w:t>
            </w:r>
          </w:p>
        </w:tc>
      </w:tr>
      <w:tr w:rsidR="00B75D81" w:rsidRPr="005D4019" w14:paraId="704C10D4" w14:textId="77777777" w:rsidTr="001C19B8">
        <w:tc>
          <w:tcPr>
            <w:tcW w:w="866" w:type="dxa"/>
            <w:tcBorders>
              <w:top w:val="single" w:sz="4" w:space="0" w:color="auto"/>
              <w:left w:val="single" w:sz="4" w:space="0" w:color="auto"/>
              <w:bottom w:val="single" w:sz="4" w:space="0" w:color="auto"/>
              <w:right w:val="single" w:sz="4" w:space="0" w:color="auto"/>
            </w:tcBorders>
          </w:tcPr>
          <w:p w14:paraId="2C3DD889"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2.2.1</w:t>
            </w:r>
          </w:p>
        </w:tc>
        <w:tc>
          <w:tcPr>
            <w:tcW w:w="5145" w:type="dxa"/>
            <w:tcBorders>
              <w:top w:val="single" w:sz="4" w:space="0" w:color="auto"/>
              <w:left w:val="single" w:sz="4" w:space="0" w:color="auto"/>
              <w:bottom w:val="single" w:sz="4" w:space="0" w:color="auto"/>
            </w:tcBorders>
          </w:tcPr>
          <w:p w14:paraId="5BA8DACE" w14:textId="77777777" w:rsidR="00B75D81" w:rsidRPr="005D4019" w:rsidRDefault="00B75D81" w:rsidP="005D4019">
            <w:pPr>
              <w:jc w:val="both"/>
              <w:rPr>
                <w:rFonts w:ascii="Times New Roman" w:hAnsi="Times New Roman" w:cs="Times New Roman"/>
                <w:sz w:val="26"/>
                <w:szCs w:val="26"/>
              </w:rPr>
            </w:pPr>
            <w:r w:rsidRPr="005D4019">
              <w:rPr>
                <w:rFonts w:ascii="Times New Roman" w:hAnsi="Times New Roman" w:cs="Times New Roman"/>
                <w:sz w:val="26"/>
                <w:szCs w:val="26"/>
              </w:rPr>
              <w:t xml:space="preserve">Даты и наименования проведенных обучающих мероприятий, а также </w:t>
            </w:r>
            <w:r w:rsidR="005D4019">
              <w:rPr>
                <w:rFonts w:ascii="Times New Roman" w:hAnsi="Times New Roman" w:cs="Times New Roman"/>
                <w:sz w:val="26"/>
                <w:szCs w:val="26"/>
              </w:rPr>
              <w:t>количество</w:t>
            </w:r>
            <w:r w:rsidRPr="005D4019">
              <w:rPr>
                <w:rFonts w:ascii="Times New Roman" w:hAnsi="Times New Roman" w:cs="Times New Roman"/>
                <w:sz w:val="26"/>
                <w:szCs w:val="26"/>
              </w:rPr>
              <w:t xml:space="preserve"> муниципальных образований, представители которых приняли участие в каждом мероприятии</w:t>
            </w:r>
          </w:p>
        </w:tc>
        <w:tc>
          <w:tcPr>
            <w:tcW w:w="4480" w:type="dxa"/>
          </w:tcPr>
          <w:p w14:paraId="77DF0545" w14:textId="7D45F741" w:rsidR="00B75D81" w:rsidRPr="005D4019" w:rsidRDefault="00C873F3" w:rsidP="00C873F3">
            <w:pPr>
              <w:rPr>
                <w:rFonts w:ascii="Times New Roman" w:hAnsi="Times New Roman" w:cs="Times New Roman"/>
                <w:i/>
                <w:sz w:val="26"/>
                <w:szCs w:val="26"/>
              </w:rPr>
            </w:pPr>
            <w:r>
              <w:rPr>
                <w:rFonts w:ascii="Times New Roman" w:hAnsi="Times New Roman" w:cs="Times New Roman"/>
                <w:i/>
                <w:sz w:val="26"/>
                <w:szCs w:val="26"/>
              </w:rPr>
              <w:t>Муниципальные служащие в обучающих семинарах в 2019 году участия не принимали</w:t>
            </w:r>
          </w:p>
        </w:tc>
      </w:tr>
      <w:tr w:rsidR="00106C24" w:rsidRPr="005D4019" w14:paraId="7B8FB135" w14:textId="77777777" w:rsidTr="001C19B8">
        <w:tc>
          <w:tcPr>
            <w:tcW w:w="866" w:type="dxa"/>
            <w:tcBorders>
              <w:top w:val="single" w:sz="4" w:space="0" w:color="auto"/>
              <w:bottom w:val="single" w:sz="4" w:space="0" w:color="auto"/>
            </w:tcBorders>
            <w:shd w:val="clear" w:color="auto" w:fill="EAF1DD" w:themeFill="accent3" w:themeFillTint="33"/>
          </w:tcPr>
          <w:p w14:paraId="312E92D2" w14:textId="77777777" w:rsidR="00106C24" w:rsidRPr="005D4019" w:rsidRDefault="00106C24" w:rsidP="007048F6">
            <w:pPr>
              <w:rPr>
                <w:rFonts w:ascii="Times New Roman" w:hAnsi="Times New Roman" w:cs="Times New Roman"/>
                <w:b/>
                <w:sz w:val="26"/>
                <w:szCs w:val="26"/>
              </w:rPr>
            </w:pPr>
            <w:r w:rsidRPr="005D4019">
              <w:rPr>
                <w:rFonts w:ascii="Times New Roman" w:hAnsi="Times New Roman" w:cs="Times New Roman"/>
                <w:b/>
                <w:sz w:val="26"/>
                <w:szCs w:val="26"/>
              </w:rPr>
              <w:t>2.3</w:t>
            </w:r>
          </w:p>
        </w:tc>
        <w:tc>
          <w:tcPr>
            <w:tcW w:w="9625" w:type="dxa"/>
            <w:gridSpan w:val="2"/>
            <w:tcBorders>
              <w:top w:val="single" w:sz="4" w:space="0" w:color="auto"/>
              <w:bottom w:val="single" w:sz="4" w:space="0" w:color="auto"/>
            </w:tcBorders>
            <w:shd w:val="clear" w:color="auto" w:fill="EAF1DD" w:themeFill="accent3" w:themeFillTint="33"/>
          </w:tcPr>
          <w:p w14:paraId="62C35B3A" w14:textId="77777777" w:rsidR="00106C24" w:rsidRPr="005D4019" w:rsidRDefault="00106C24" w:rsidP="003F70BE">
            <w:pPr>
              <w:jc w:val="both"/>
              <w:rPr>
                <w:rFonts w:ascii="Times New Roman" w:hAnsi="Times New Roman" w:cs="Times New Roman"/>
                <w:b/>
                <w:sz w:val="26"/>
                <w:szCs w:val="26"/>
              </w:rPr>
            </w:pPr>
            <w:r w:rsidRPr="005D4019">
              <w:rPr>
                <w:rFonts w:ascii="Times New Roman" w:hAnsi="Times New Roman" w:cs="Times New Roman"/>
                <w:b/>
                <w:sz w:val="26"/>
                <w:szCs w:val="26"/>
              </w:rPr>
              <w:t>Формирование рейтинга муниципальных образований по содействию развитию конкуренции и обеспечению условий для формирования благоприятного инвестиционного климата, предусматривающего систему поощрений (далее – Рейтинга)</w:t>
            </w:r>
          </w:p>
        </w:tc>
      </w:tr>
      <w:tr w:rsidR="00B75D81" w:rsidRPr="005D4019" w14:paraId="733A25D1" w14:textId="77777777" w:rsidTr="001C19B8">
        <w:tc>
          <w:tcPr>
            <w:tcW w:w="866" w:type="dxa"/>
            <w:tcBorders>
              <w:top w:val="single" w:sz="4" w:space="0" w:color="auto"/>
              <w:bottom w:val="single" w:sz="4" w:space="0" w:color="auto"/>
            </w:tcBorders>
          </w:tcPr>
          <w:p w14:paraId="528E4918"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2.3.1</w:t>
            </w:r>
          </w:p>
        </w:tc>
        <w:tc>
          <w:tcPr>
            <w:tcW w:w="5145" w:type="dxa"/>
            <w:tcBorders>
              <w:top w:val="single" w:sz="4" w:space="0" w:color="auto"/>
              <w:bottom w:val="single" w:sz="4" w:space="0" w:color="auto"/>
            </w:tcBorders>
          </w:tcPr>
          <w:p w14:paraId="37970DE3" w14:textId="77777777" w:rsidR="00B75D81" w:rsidRPr="005D4019" w:rsidRDefault="003F70BE" w:rsidP="003F70BE">
            <w:pPr>
              <w:jc w:val="both"/>
              <w:rPr>
                <w:rFonts w:ascii="Times New Roman" w:hAnsi="Times New Roman" w:cs="Times New Roman"/>
                <w:sz w:val="26"/>
                <w:szCs w:val="26"/>
              </w:rPr>
            </w:pPr>
            <w:r w:rsidRPr="005D4019">
              <w:rPr>
                <w:rFonts w:ascii="Times New Roman" w:hAnsi="Times New Roman" w:cs="Times New Roman"/>
                <w:sz w:val="26"/>
                <w:szCs w:val="26"/>
              </w:rPr>
              <w:t>Наличие в регионе с</w:t>
            </w:r>
            <w:r w:rsidR="00B75D81" w:rsidRPr="005D4019">
              <w:rPr>
                <w:rFonts w:ascii="Times New Roman" w:hAnsi="Times New Roman" w:cs="Times New Roman"/>
                <w:sz w:val="26"/>
                <w:szCs w:val="26"/>
              </w:rPr>
              <w:t>истем</w:t>
            </w:r>
            <w:r w:rsidRPr="005D4019">
              <w:rPr>
                <w:rFonts w:ascii="Times New Roman" w:hAnsi="Times New Roman" w:cs="Times New Roman"/>
                <w:sz w:val="26"/>
                <w:szCs w:val="26"/>
              </w:rPr>
              <w:t>ы</w:t>
            </w:r>
            <w:r w:rsidR="00B75D81" w:rsidRPr="005D4019">
              <w:rPr>
                <w:rFonts w:ascii="Times New Roman" w:hAnsi="Times New Roman" w:cs="Times New Roman"/>
                <w:sz w:val="26"/>
                <w:szCs w:val="26"/>
              </w:rPr>
              <w:t xml:space="preserve"> поощрений для муниципальных образований в части содействия развитию конкуренции и обеспечения условий для формирования благоприятного инвестиционного климата</w:t>
            </w:r>
          </w:p>
        </w:tc>
        <w:tc>
          <w:tcPr>
            <w:tcW w:w="4480" w:type="dxa"/>
          </w:tcPr>
          <w:p w14:paraId="4CC9C291" w14:textId="3DDB917D" w:rsidR="00656DCC" w:rsidRPr="005D4019" w:rsidRDefault="00C873F3" w:rsidP="007048F6">
            <w:pPr>
              <w:rPr>
                <w:rFonts w:ascii="Times New Roman" w:hAnsi="Times New Roman" w:cs="Times New Roman"/>
                <w:i/>
                <w:sz w:val="26"/>
                <w:szCs w:val="26"/>
              </w:rPr>
            </w:pPr>
            <w:r>
              <w:rPr>
                <w:rFonts w:ascii="Times New Roman" w:hAnsi="Times New Roman" w:cs="Times New Roman"/>
                <w:i/>
                <w:sz w:val="26"/>
                <w:szCs w:val="26"/>
              </w:rPr>
              <w:t xml:space="preserve"> Прием документов по участию в конкурсе размещается с 1 апреля года, следующего за отчетным (постановление ПСО от 28.12.2018 № 666)</w:t>
            </w:r>
          </w:p>
        </w:tc>
      </w:tr>
      <w:tr w:rsidR="00AA78F7" w:rsidRPr="005D4019" w14:paraId="2A003C33" w14:textId="77777777" w:rsidTr="001C19B8">
        <w:tc>
          <w:tcPr>
            <w:tcW w:w="866" w:type="dxa"/>
            <w:tcBorders>
              <w:top w:val="single" w:sz="4" w:space="0" w:color="auto"/>
              <w:bottom w:val="single" w:sz="4" w:space="0" w:color="auto"/>
            </w:tcBorders>
            <w:shd w:val="clear" w:color="auto" w:fill="EAF1DD" w:themeFill="accent3" w:themeFillTint="33"/>
          </w:tcPr>
          <w:p w14:paraId="7A9A406B" w14:textId="77777777" w:rsidR="00AA78F7" w:rsidRPr="005D4019" w:rsidRDefault="00AA78F7" w:rsidP="007048F6">
            <w:pPr>
              <w:rPr>
                <w:rFonts w:ascii="Times New Roman" w:hAnsi="Times New Roman" w:cs="Times New Roman"/>
                <w:b/>
                <w:sz w:val="26"/>
                <w:szCs w:val="26"/>
              </w:rPr>
            </w:pPr>
            <w:r w:rsidRPr="005D4019">
              <w:rPr>
                <w:rFonts w:ascii="Times New Roman" w:hAnsi="Times New Roman" w:cs="Times New Roman"/>
                <w:b/>
                <w:sz w:val="26"/>
                <w:szCs w:val="26"/>
              </w:rPr>
              <w:t>2.4</w:t>
            </w:r>
          </w:p>
        </w:tc>
        <w:tc>
          <w:tcPr>
            <w:tcW w:w="9625" w:type="dxa"/>
            <w:gridSpan w:val="2"/>
            <w:tcBorders>
              <w:top w:val="single" w:sz="4" w:space="0" w:color="auto"/>
              <w:bottom w:val="single" w:sz="4" w:space="0" w:color="auto"/>
            </w:tcBorders>
            <w:shd w:val="clear" w:color="auto" w:fill="EAF1DD" w:themeFill="accent3" w:themeFillTint="33"/>
          </w:tcPr>
          <w:p w14:paraId="0AA65464" w14:textId="77777777" w:rsidR="00AA78F7" w:rsidRPr="005D4019" w:rsidRDefault="00AA78F7" w:rsidP="006003A8">
            <w:pPr>
              <w:jc w:val="both"/>
              <w:rPr>
                <w:rFonts w:ascii="Times New Roman" w:hAnsi="Times New Roman" w:cs="Times New Roman"/>
                <w:b/>
                <w:sz w:val="26"/>
                <w:szCs w:val="26"/>
              </w:rPr>
            </w:pPr>
            <w:r w:rsidRPr="005D4019">
              <w:rPr>
                <w:rFonts w:ascii="Times New Roman" w:hAnsi="Times New Roman" w:cs="Times New Roman"/>
                <w:b/>
                <w:sz w:val="26"/>
                <w:szCs w:val="26"/>
              </w:rPr>
              <w:t xml:space="preserve">Формирование коллегиального координационного или совещательного органа при высшем должностном лице субъекта </w:t>
            </w:r>
            <w:r w:rsidR="000F14BB" w:rsidRPr="005D4019">
              <w:rPr>
                <w:rFonts w:ascii="Times New Roman" w:hAnsi="Times New Roman" w:cs="Times New Roman"/>
                <w:b/>
                <w:sz w:val="26"/>
                <w:szCs w:val="26"/>
              </w:rPr>
              <w:t>Российской Федерации</w:t>
            </w:r>
            <w:r w:rsidRPr="005D4019">
              <w:rPr>
                <w:rFonts w:ascii="Times New Roman" w:hAnsi="Times New Roman" w:cs="Times New Roman"/>
                <w:b/>
                <w:sz w:val="26"/>
                <w:szCs w:val="26"/>
              </w:rPr>
              <w:t xml:space="preserve"> по вопросам содействия развитию конкуренции (далее – Коллегиальный орган)</w:t>
            </w:r>
          </w:p>
        </w:tc>
      </w:tr>
      <w:tr w:rsidR="00B75D81" w:rsidRPr="005D4019" w14:paraId="1674B535" w14:textId="77777777" w:rsidTr="001C19B8">
        <w:tc>
          <w:tcPr>
            <w:tcW w:w="866" w:type="dxa"/>
            <w:tcBorders>
              <w:top w:val="single" w:sz="4" w:space="0" w:color="auto"/>
              <w:bottom w:val="single" w:sz="4" w:space="0" w:color="auto"/>
            </w:tcBorders>
          </w:tcPr>
          <w:p w14:paraId="66122905"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2.4.1</w:t>
            </w:r>
          </w:p>
        </w:tc>
        <w:tc>
          <w:tcPr>
            <w:tcW w:w="5145" w:type="dxa"/>
            <w:tcBorders>
              <w:top w:val="single" w:sz="4" w:space="0" w:color="auto"/>
              <w:bottom w:val="single" w:sz="4" w:space="0" w:color="auto"/>
            </w:tcBorders>
          </w:tcPr>
          <w:p w14:paraId="61BCA35E"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Наименование Коллегиального органа</w:t>
            </w:r>
          </w:p>
        </w:tc>
        <w:tc>
          <w:tcPr>
            <w:tcW w:w="4480" w:type="dxa"/>
          </w:tcPr>
          <w:p w14:paraId="1CD44556" w14:textId="42299300" w:rsidR="00B75D81" w:rsidRPr="005D4019" w:rsidRDefault="00C31F67" w:rsidP="007048F6">
            <w:pPr>
              <w:rPr>
                <w:rFonts w:ascii="Times New Roman" w:hAnsi="Times New Roman" w:cs="Times New Roman"/>
                <w:sz w:val="26"/>
                <w:szCs w:val="26"/>
              </w:rPr>
            </w:pPr>
            <w:r>
              <w:rPr>
                <w:rFonts w:ascii="Times New Roman" w:hAnsi="Times New Roman" w:cs="Times New Roman"/>
                <w:i/>
                <w:sz w:val="26"/>
                <w:szCs w:val="26"/>
              </w:rPr>
              <w:t xml:space="preserve">Проектный комитет по реализации положений Указа Президента </w:t>
            </w:r>
            <w:r>
              <w:rPr>
                <w:rFonts w:ascii="Times New Roman" w:hAnsi="Times New Roman" w:cs="Times New Roman"/>
                <w:i/>
                <w:sz w:val="26"/>
                <w:szCs w:val="26"/>
              </w:rPr>
              <w:lastRenderedPageBreak/>
              <w:t>Российской Федерации от 21.12.2018 № 618 (далее Проектный комитет)</w:t>
            </w:r>
          </w:p>
        </w:tc>
      </w:tr>
      <w:tr w:rsidR="00B75D81" w:rsidRPr="005D4019" w14:paraId="717D6581" w14:textId="77777777" w:rsidTr="001C19B8">
        <w:tc>
          <w:tcPr>
            <w:tcW w:w="866" w:type="dxa"/>
            <w:tcBorders>
              <w:top w:val="single" w:sz="4" w:space="0" w:color="auto"/>
              <w:bottom w:val="single" w:sz="4" w:space="0" w:color="auto"/>
            </w:tcBorders>
          </w:tcPr>
          <w:p w14:paraId="1658783D"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lastRenderedPageBreak/>
              <w:t>2.4.2</w:t>
            </w:r>
          </w:p>
        </w:tc>
        <w:tc>
          <w:tcPr>
            <w:tcW w:w="5145" w:type="dxa"/>
            <w:tcBorders>
              <w:top w:val="single" w:sz="4" w:space="0" w:color="auto"/>
            </w:tcBorders>
          </w:tcPr>
          <w:p w14:paraId="5B0988A9" w14:textId="77777777" w:rsidR="00B75D81" w:rsidRPr="005D4019" w:rsidRDefault="00B75D81" w:rsidP="00852630">
            <w:pPr>
              <w:jc w:val="both"/>
              <w:rPr>
                <w:rFonts w:ascii="Times New Roman" w:hAnsi="Times New Roman" w:cs="Times New Roman"/>
                <w:sz w:val="26"/>
                <w:szCs w:val="26"/>
              </w:rPr>
            </w:pPr>
            <w:r w:rsidRPr="005D4019">
              <w:rPr>
                <w:rFonts w:ascii="Times New Roman" w:hAnsi="Times New Roman" w:cs="Times New Roman"/>
                <w:sz w:val="26"/>
                <w:szCs w:val="26"/>
              </w:rPr>
              <w:t xml:space="preserve">Реквизиты документа, в соответствии с которым назначен Коллегиальный орган и утверждено положение о нем </w:t>
            </w:r>
          </w:p>
        </w:tc>
        <w:tc>
          <w:tcPr>
            <w:tcW w:w="4480" w:type="dxa"/>
          </w:tcPr>
          <w:p w14:paraId="1BA79F51" w14:textId="79BD22A0" w:rsidR="00B75D81" w:rsidRPr="00611D03" w:rsidRDefault="00611D03" w:rsidP="00852630">
            <w:pPr>
              <w:rPr>
                <w:rFonts w:ascii="Times New Roman" w:hAnsi="Times New Roman" w:cs="Times New Roman"/>
                <w:i/>
                <w:sz w:val="26"/>
                <w:szCs w:val="26"/>
              </w:rPr>
            </w:pPr>
            <w:r w:rsidRPr="00611D03">
              <w:rPr>
                <w:rFonts w:ascii="Times New Roman" w:hAnsi="Times New Roman" w:cs="Times New Roman"/>
                <w:i/>
                <w:sz w:val="26"/>
                <w:szCs w:val="26"/>
              </w:rPr>
              <w:t>- Распоряжение мэра МО «Городской округ Ногликский» от 09.07.2018 № 51-р «О создании Проектного комитета по реализации положений Указа Президента Российской Федерации от 21.12.2018 №618»;</w:t>
            </w:r>
          </w:p>
          <w:p w14:paraId="2123B257" w14:textId="63ADAE54" w:rsidR="00611D03" w:rsidRPr="005D4019" w:rsidRDefault="00611D03" w:rsidP="00852630">
            <w:pPr>
              <w:rPr>
                <w:rFonts w:ascii="Times New Roman" w:hAnsi="Times New Roman" w:cs="Times New Roman"/>
                <w:sz w:val="26"/>
                <w:szCs w:val="26"/>
              </w:rPr>
            </w:pPr>
          </w:p>
        </w:tc>
      </w:tr>
      <w:tr w:rsidR="00B75D81" w:rsidRPr="005D4019" w14:paraId="6C9D0C80" w14:textId="77777777" w:rsidTr="001C19B8">
        <w:tc>
          <w:tcPr>
            <w:tcW w:w="866" w:type="dxa"/>
            <w:tcBorders>
              <w:bottom w:val="nil"/>
            </w:tcBorders>
          </w:tcPr>
          <w:p w14:paraId="72AC0504" w14:textId="0897B434"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2.4.3</w:t>
            </w:r>
          </w:p>
        </w:tc>
        <w:tc>
          <w:tcPr>
            <w:tcW w:w="5145" w:type="dxa"/>
          </w:tcPr>
          <w:p w14:paraId="4C494DBC" w14:textId="77777777" w:rsidR="00B75D81" w:rsidRPr="005D4019" w:rsidRDefault="00B75D81" w:rsidP="001F5E84">
            <w:pPr>
              <w:jc w:val="both"/>
              <w:rPr>
                <w:rFonts w:ascii="Times New Roman" w:hAnsi="Times New Roman" w:cs="Times New Roman"/>
                <w:sz w:val="26"/>
                <w:szCs w:val="26"/>
              </w:rPr>
            </w:pPr>
            <w:r w:rsidRPr="005D4019">
              <w:rPr>
                <w:rFonts w:ascii="Times New Roman" w:hAnsi="Times New Roman" w:cs="Times New Roman"/>
                <w:sz w:val="26"/>
                <w:szCs w:val="26"/>
              </w:rPr>
              <w:t xml:space="preserve">Реквизиты документа, в соответствии с которым утвержден состав Коллегиального органа, действовавший в </w:t>
            </w:r>
            <w:r w:rsidR="00366803" w:rsidRPr="005D4019">
              <w:rPr>
                <w:rFonts w:ascii="Times New Roman" w:hAnsi="Times New Roman" w:cs="Times New Roman"/>
                <w:sz w:val="26"/>
                <w:szCs w:val="26"/>
              </w:rPr>
              <w:t>201</w:t>
            </w:r>
            <w:r w:rsidR="001F5E84" w:rsidRPr="005D4019">
              <w:rPr>
                <w:rFonts w:ascii="Times New Roman" w:hAnsi="Times New Roman" w:cs="Times New Roman"/>
                <w:sz w:val="26"/>
                <w:szCs w:val="26"/>
              </w:rPr>
              <w:t>9</w:t>
            </w:r>
            <w:r w:rsidR="00366803" w:rsidRPr="005D4019">
              <w:rPr>
                <w:rFonts w:ascii="Times New Roman" w:hAnsi="Times New Roman" w:cs="Times New Roman"/>
                <w:sz w:val="26"/>
                <w:szCs w:val="26"/>
              </w:rPr>
              <w:t xml:space="preserve"> году</w:t>
            </w:r>
            <w:r w:rsidRPr="005D4019">
              <w:rPr>
                <w:rFonts w:ascii="Times New Roman" w:hAnsi="Times New Roman" w:cs="Times New Roman"/>
                <w:sz w:val="26"/>
                <w:szCs w:val="26"/>
              </w:rPr>
              <w:t xml:space="preserve"> </w:t>
            </w:r>
            <w:r w:rsidR="00366803" w:rsidRPr="005D4019">
              <w:rPr>
                <w:rFonts w:ascii="Times New Roman" w:hAnsi="Times New Roman" w:cs="Times New Roman"/>
                <w:sz w:val="26"/>
                <w:szCs w:val="26"/>
              </w:rPr>
              <w:t>(если отличается от п. 2.4.2)</w:t>
            </w:r>
          </w:p>
        </w:tc>
        <w:tc>
          <w:tcPr>
            <w:tcW w:w="4480" w:type="dxa"/>
          </w:tcPr>
          <w:p w14:paraId="046688DC" w14:textId="1905C5FA" w:rsidR="00B75D81" w:rsidRPr="005D4019" w:rsidRDefault="00BD50C3" w:rsidP="009A1C2D">
            <w:pPr>
              <w:rPr>
                <w:rFonts w:ascii="Times New Roman" w:hAnsi="Times New Roman" w:cs="Times New Roman"/>
                <w:sz w:val="26"/>
                <w:szCs w:val="26"/>
              </w:rPr>
            </w:pPr>
            <w:r w:rsidRPr="00611D03">
              <w:rPr>
                <w:rFonts w:ascii="Times New Roman" w:hAnsi="Times New Roman" w:cs="Times New Roman"/>
                <w:i/>
                <w:sz w:val="26"/>
                <w:szCs w:val="26"/>
              </w:rPr>
              <w:t>- Распоряжение мэра Распоряжение мэра МО «Городской округ Ногликский» от 27.09.2019 № 70-р «О создании Проектного комитета по реализации положений Указа Президента Российской Федерации от 21.12.2018 №618</w:t>
            </w:r>
          </w:p>
        </w:tc>
      </w:tr>
      <w:tr w:rsidR="00B75D81" w:rsidRPr="005D4019" w14:paraId="29DE9CCF" w14:textId="77777777" w:rsidTr="001C19B8">
        <w:tc>
          <w:tcPr>
            <w:tcW w:w="866" w:type="dxa"/>
            <w:tcBorders>
              <w:top w:val="nil"/>
              <w:bottom w:val="nil"/>
            </w:tcBorders>
          </w:tcPr>
          <w:p w14:paraId="5FF58D9F" w14:textId="77777777" w:rsidR="00B75D81" w:rsidRPr="005D4019" w:rsidRDefault="00B75D81" w:rsidP="007048F6">
            <w:pPr>
              <w:rPr>
                <w:rFonts w:ascii="Times New Roman" w:hAnsi="Times New Roman" w:cs="Times New Roman"/>
                <w:sz w:val="26"/>
                <w:szCs w:val="26"/>
              </w:rPr>
            </w:pPr>
            <w:r w:rsidRPr="005D4019">
              <w:rPr>
                <w:rFonts w:ascii="Times New Roman" w:hAnsi="Times New Roman" w:cs="Times New Roman"/>
                <w:sz w:val="26"/>
                <w:szCs w:val="26"/>
              </w:rPr>
              <w:t>2.4.4</w:t>
            </w:r>
          </w:p>
        </w:tc>
        <w:tc>
          <w:tcPr>
            <w:tcW w:w="5145" w:type="dxa"/>
          </w:tcPr>
          <w:p w14:paraId="6A47082B"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каких организаций включены в состав Коллегиального органа в Вашем регионе</w:t>
            </w:r>
          </w:p>
        </w:tc>
        <w:tc>
          <w:tcPr>
            <w:tcW w:w="4480" w:type="dxa"/>
          </w:tcPr>
          <w:p w14:paraId="421139AE" w14:textId="310E1FF7" w:rsidR="00B75D81" w:rsidRPr="005D4019" w:rsidRDefault="0068508A" w:rsidP="007048F6">
            <w:pPr>
              <w:rPr>
                <w:rFonts w:ascii="Times New Roman" w:hAnsi="Times New Roman" w:cs="Times New Roman"/>
                <w:sz w:val="26"/>
                <w:szCs w:val="26"/>
              </w:rPr>
            </w:pPr>
            <w:r>
              <w:rPr>
                <w:rFonts w:ascii="Times New Roman" w:hAnsi="Times New Roman" w:cs="Times New Roman"/>
                <w:i/>
                <w:sz w:val="26"/>
                <w:szCs w:val="26"/>
              </w:rPr>
              <w:t xml:space="preserve">Администрация муниципального образования (отдел экономики, отдел жилищно-коммунального и дорожного хозяйства, отдел строительства и архитектуры, отдел образования, правовой отдел, отдел </w:t>
            </w:r>
            <w:proofErr w:type="spellStart"/>
            <w:r>
              <w:rPr>
                <w:rFonts w:ascii="Times New Roman" w:hAnsi="Times New Roman" w:cs="Times New Roman"/>
                <w:i/>
                <w:sz w:val="26"/>
                <w:szCs w:val="26"/>
              </w:rPr>
              <w:t>бух.учета</w:t>
            </w:r>
            <w:proofErr w:type="spellEnd"/>
            <w:r>
              <w:rPr>
                <w:rFonts w:ascii="Times New Roman" w:hAnsi="Times New Roman" w:cs="Times New Roman"/>
                <w:i/>
                <w:sz w:val="26"/>
                <w:szCs w:val="26"/>
              </w:rPr>
              <w:t>, отчетности и закупок</w:t>
            </w:r>
            <w:r w:rsidR="00692C78">
              <w:rPr>
                <w:rFonts w:ascii="Times New Roman" w:hAnsi="Times New Roman" w:cs="Times New Roman"/>
                <w:i/>
                <w:sz w:val="26"/>
                <w:szCs w:val="26"/>
              </w:rPr>
              <w:t>),</w:t>
            </w:r>
            <w:r>
              <w:rPr>
                <w:rFonts w:ascii="Times New Roman" w:hAnsi="Times New Roman" w:cs="Times New Roman"/>
                <w:i/>
                <w:sz w:val="26"/>
                <w:szCs w:val="26"/>
              </w:rPr>
              <w:t xml:space="preserve"> Комитет по управлению муниципальным имуществом</w:t>
            </w:r>
          </w:p>
        </w:tc>
      </w:tr>
      <w:tr w:rsidR="00B75D81" w:rsidRPr="005D4019" w14:paraId="126EF27C" w14:textId="77777777" w:rsidTr="001C19B8">
        <w:tc>
          <w:tcPr>
            <w:tcW w:w="866" w:type="dxa"/>
            <w:tcBorders>
              <w:top w:val="nil"/>
              <w:bottom w:val="nil"/>
            </w:tcBorders>
          </w:tcPr>
          <w:p w14:paraId="5C326772"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а)</w:t>
            </w:r>
          </w:p>
        </w:tc>
        <w:tc>
          <w:tcPr>
            <w:tcW w:w="5145" w:type="dxa"/>
          </w:tcPr>
          <w:p w14:paraId="14B76DBD"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 xml:space="preserve">Руководители или заместители руководителей Уполномоченного органа, а также иных органов исполнительной власти субъекта </w:t>
            </w:r>
            <w:r w:rsidR="000F14BB" w:rsidRPr="005D4019">
              <w:rPr>
                <w:rFonts w:ascii="Times New Roman" w:hAnsi="Times New Roman" w:cs="Times New Roman"/>
                <w:sz w:val="26"/>
                <w:szCs w:val="26"/>
              </w:rPr>
              <w:t>Российской Федерации</w:t>
            </w:r>
            <w:r w:rsidRPr="005D4019">
              <w:rPr>
                <w:rFonts w:ascii="Times New Roman" w:hAnsi="Times New Roman" w:cs="Times New Roman"/>
                <w:sz w:val="26"/>
                <w:szCs w:val="26"/>
              </w:rPr>
              <w:t>, в функции которых входит реализация мероприятий по содействию развитию конкуренции</w:t>
            </w:r>
          </w:p>
        </w:tc>
        <w:tc>
          <w:tcPr>
            <w:tcW w:w="4480" w:type="dxa"/>
          </w:tcPr>
          <w:p w14:paraId="5BF99FA9" w14:textId="36C372E2" w:rsidR="00B75D81" w:rsidRPr="005D4019" w:rsidRDefault="00611D03" w:rsidP="0000251D">
            <w:pPr>
              <w:rPr>
                <w:rFonts w:ascii="Times New Roman" w:hAnsi="Times New Roman" w:cs="Times New Roman"/>
                <w:i/>
                <w:sz w:val="26"/>
                <w:szCs w:val="26"/>
              </w:rPr>
            </w:pPr>
            <w:r>
              <w:rPr>
                <w:rFonts w:ascii="Times New Roman" w:hAnsi="Times New Roman" w:cs="Times New Roman"/>
                <w:i/>
                <w:sz w:val="26"/>
                <w:szCs w:val="26"/>
              </w:rPr>
              <w:t>нет</w:t>
            </w:r>
          </w:p>
        </w:tc>
      </w:tr>
      <w:tr w:rsidR="00B75D81" w:rsidRPr="005D4019" w14:paraId="5BE7D0C0" w14:textId="77777777" w:rsidTr="001C19B8">
        <w:tc>
          <w:tcPr>
            <w:tcW w:w="866" w:type="dxa"/>
            <w:tcBorders>
              <w:top w:val="nil"/>
              <w:bottom w:val="nil"/>
            </w:tcBorders>
          </w:tcPr>
          <w:p w14:paraId="45593B97"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Pr>
          <w:p w14:paraId="0B4FE0B5"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совета муниципальных образований, и/или иных объединений муниципальных образований, и/или органов местного самоуправления</w:t>
            </w:r>
          </w:p>
        </w:tc>
        <w:tc>
          <w:tcPr>
            <w:tcW w:w="4480" w:type="dxa"/>
          </w:tcPr>
          <w:p w14:paraId="126C32DC" w14:textId="55CD3FAF" w:rsidR="00B75D81" w:rsidRPr="00611D03" w:rsidRDefault="00611D03" w:rsidP="007048F6">
            <w:pPr>
              <w:rPr>
                <w:rFonts w:ascii="Times New Roman" w:hAnsi="Times New Roman" w:cs="Times New Roman"/>
                <w:i/>
                <w:sz w:val="26"/>
                <w:szCs w:val="26"/>
              </w:rPr>
            </w:pPr>
            <w:r w:rsidRPr="00611D03">
              <w:rPr>
                <w:rFonts w:ascii="Times New Roman" w:hAnsi="Times New Roman" w:cs="Times New Roman"/>
                <w:i/>
                <w:sz w:val="26"/>
                <w:szCs w:val="26"/>
              </w:rPr>
              <w:t>нет</w:t>
            </w:r>
          </w:p>
        </w:tc>
      </w:tr>
      <w:tr w:rsidR="00B75D81" w:rsidRPr="005D4019" w14:paraId="44416818" w14:textId="77777777" w:rsidTr="001C19B8">
        <w:tc>
          <w:tcPr>
            <w:tcW w:w="866" w:type="dxa"/>
            <w:tcBorders>
              <w:top w:val="nil"/>
              <w:bottom w:val="nil"/>
            </w:tcBorders>
          </w:tcPr>
          <w:p w14:paraId="674043BE"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в)</w:t>
            </w:r>
          </w:p>
        </w:tc>
        <w:tc>
          <w:tcPr>
            <w:tcW w:w="5145" w:type="dxa"/>
          </w:tcPr>
          <w:p w14:paraId="2773C2BE"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общественных организаций, действующих в интересах предпринимателей и потребителей товаров, работ и услуг</w:t>
            </w:r>
          </w:p>
        </w:tc>
        <w:tc>
          <w:tcPr>
            <w:tcW w:w="4480" w:type="dxa"/>
          </w:tcPr>
          <w:p w14:paraId="1F02AA06" w14:textId="031B1BF3"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7ADC621B" w14:textId="77777777" w:rsidTr="001C19B8">
        <w:tc>
          <w:tcPr>
            <w:tcW w:w="866" w:type="dxa"/>
            <w:tcBorders>
              <w:top w:val="nil"/>
              <w:bottom w:val="nil"/>
            </w:tcBorders>
          </w:tcPr>
          <w:p w14:paraId="1C43383D"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г)</w:t>
            </w:r>
          </w:p>
        </w:tc>
        <w:tc>
          <w:tcPr>
            <w:tcW w:w="5145" w:type="dxa"/>
          </w:tcPr>
          <w:p w14:paraId="59D135A1"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региональной комиссии по проведению административной реформы</w:t>
            </w:r>
          </w:p>
        </w:tc>
        <w:tc>
          <w:tcPr>
            <w:tcW w:w="4480" w:type="dxa"/>
          </w:tcPr>
          <w:p w14:paraId="4A03478A" w14:textId="645B442B"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02230B65" w14:textId="77777777" w:rsidTr="001C19B8">
        <w:tc>
          <w:tcPr>
            <w:tcW w:w="866" w:type="dxa"/>
            <w:tcBorders>
              <w:top w:val="nil"/>
              <w:bottom w:val="nil"/>
            </w:tcBorders>
          </w:tcPr>
          <w:p w14:paraId="73AC9201"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д)</w:t>
            </w:r>
          </w:p>
        </w:tc>
        <w:tc>
          <w:tcPr>
            <w:tcW w:w="5145" w:type="dxa"/>
          </w:tcPr>
          <w:p w14:paraId="3E6A154B"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научных, исследовательских, проектных, аналитических организаций и технологических платформ</w:t>
            </w:r>
            <w:r w:rsidR="008E1A32" w:rsidRPr="005D4019">
              <w:rPr>
                <w:rFonts w:ascii="Times New Roman" w:hAnsi="Times New Roman" w:cs="Times New Roman"/>
                <w:sz w:val="26"/>
                <w:szCs w:val="26"/>
              </w:rPr>
              <w:t>, структурных подразделений ФГБУ «Российская академия наук»</w:t>
            </w:r>
          </w:p>
        </w:tc>
        <w:tc>
          <w:tcPr>
            <w:tcW w:w="4480" w:type="dxa"/>
          </w:tcPr>
          <w:p w14:paraId="06BFAB80" w14:textId="374A419A"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1D541964" w14:textId="77777777" w:rsidTr="001C19B8">
        <w:tc>
          <w:tcPr>
            <w:tcW w:w="866" w:type="dxa"/>
            <w:tcBorders>
              <w:top w:val="nil"/>
              <w:bottom w:val="nil"/>
            </w:tcBorders>
          </w:tcPr>
          <w:p w14:paraId="1578D685"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lastRenderedPageBreak/>
              <w:t>е)</w:t>
            </w:r>
          </w:p>
        </w:tc>
        <w:tc>
          <w:tcPr>
            <w:tcW w:w="5145" w:type="dxa"/>
          </w:tcPr>
          <w:p w14:paraId="57CA61F7"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потребителей товаров, работ и услуг, задействованные в механизмах общественного контроля за деятельностью субъектов естественных монополий, а также представители некоммерческих объединений, действующих в интересах технологических и ценовых аудиторов</w:t>
            </w:r>
          </w:p>
        </w:tc>
        <w:tc>
          <w:tcPr>
            <w:tcW w:w="4480" w:type="dxa"/>
          </w:tcPr>
          <w:p w14:paraId="0A1D33AD" w14:textId="5FFF08D8"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78DE53D3" w14:textId="77777777" w:rsidTr="001C19B8">
        <w:tc>
          <w:tcPr>
            <w:tcW w:w="866" w:type="dxa"/>
            <w:tcBorders>
              <w:top w:val="nil"/>
              <w:bottom w:val="nil"/>
            </w:tcBorders>
          </w:tcPr>
          <w:p w14:paraId="3E5EC4E1"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ж)</w:t>
            </w:r>
          </w:p>
        </w:tc>
        <w:tc>
          <w:tcPr>
            <w:tcW w:w="5145" w:type="dxa"/>
          </w:tcPr>
          <w:p w14:paraId="54B3C461"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объединений сельскохозяйственных товаропроизводителей, переработчиков сельскохозяйственных продукции, крестьянских (фермерских) хозяйств и сельскохозяйственный кооперативов</w:t>
            </w:r>
          </w:p>
        </w:tc>
        <w:tc>
          <w:tcPr>
            <w:tcW w:w="4480" w:type="dxa"/>
          </w:tcPr>
          <w:p w14:paraId="0F819283" w14:textId="53F2263A"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6681913A" w14:textId="77777777" w:rsidTr="001C19B8">
        <w:tc>
          <w:tcPr>
            <w:tcW w:w="866" w:type="dxa"/>
            <w:tcBorders>
              <w:top w:val="nil"/>
              <w:bottom w:val="nil"/>
            </w:tcBorders>
          </w:tcPr>
          <w:p w14:paraId="0442B440"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з)</w:t>
            </w:r>
          </w:p>
        </w:tc>
        <w:tc>
          <w:tcPr>
            <w:tcW w:w="5145" w:type="dxa"/>
          </w:tcPr>
          <w:p w14:paraId="0E09B2A0"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 xml:space="preserve">Представители объединений, действующих в интересах сферы рыбного хозяйства (хозяйства водных биологических ресурсов, </w:t>
            </w:r>
            <w:proofErr w:type="spellStart"/>
            <w:r w:rsidRPr="005D4019">
              <w:rPr>
                <w:rFonts w:ascii="Times New Roman" w:hAnsi="Times New Roman" w:cs="Times New Roman"/>
                <w:sz w:val="26"/>
                <w:szCs w:val="26"/>
              </w:rPr>
              <w:t>аквакультура</w:t>
            </w:r>
            <w:proofErr w:type="spellEnd"/>
            <w:r w:rsidRPr="005D4019">
              <w:rPr>
                <w:rFonts w:ascii="Times New Roman" w:hAnsi="Times New Roman" w:cs="Times New Roman"/>
                <w:sz w:val="26"/>
                <w:szCs w:val="26"/>
              </w:rPr>
              <w:t xml:space="preserve">, </w:t>
            </w:r>
            <w:proofErr w:type="spellStart"/>
            <w:r w:rsidRPr="005D4019">
              <w:rPr>
                <w:rFonts w:ascii="Times New Roman" w:hAnsi="Times New Roman" w:cs="Times New Roman"/>
                <w:sz w:val="26"/>
                <w:szCs w:val="26"/>
              </w:rPr>
              <w:t>марикультура</w:t>
            </w:r>
            <w:proofErr w:type="spellEnd"/>
            <w:r w:rsidRPr="005D4019">
              <w:rPr>
                <w:rFonts w:ascii="Times New Roman" w:hAnsi="Times New Roman" w:cs="Times New Roman"/>
                <w:sz w:val="26"/>
                <w:szCs w:val="26"/>
              </w:rPr>
              <w:t xml:space="preserve">, товарное рыбоводство, промышленное рыболовство, </w:t>
            </w:r>
            <w:proofErr w:type="spellStart"/>
            <w:r w:rsidRPr="005D4019">
              <w:rPr>
                <w:rFonts w:ascii="Times New Roman" w:hAnsi="Times New Roman" w:cs="Times New Roman"/>
                <w:sz w:val="26"/>
                <w:szCs w:val="26"/>
              </w:rPr>
              <w:t>рыбопереработки</w:t>
            </w:r>
            <w:proofErr w:type="spellEnd"/>
            <w:r w:rsidRPr="005D4019">
              <w:rPr>
                <w:rFonts w:ascii="Times New Roman" w:hAnsi="Times New Roman" w:cs="Times New Roman"/>
                <w:sz w:val="26"/>
                <w:szCs w:val="26"/>
              </w:rPr>
              <w:t xml:space="preserve"> и др.)</w:t>
            </w:r>
          </w:p>
        </w:tc>
        <w:tc>
          <w:tcPr>
            <w:tcW w:w="4480" w:type="dxa"/>
          </w:tcPr>
          <w:p w14:paraId="25166085" w14:textId="314A4AAD"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67954097" w14:textId="77777777" w:rsidTr="001C19B8">
        <w:tc>
          <w:tcPr>
            <w:tcW w:w="866" w:type="dxa"/>
            <w:tcBorders>
              <w:top w:val="nil"/>
              <w:bottom w:val="nil"/>
            </w:tcBorders>
          </w:tcPr>
          <w:p w14:paraId="13AD3FC8"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и)</w:t>
            </w:r>
          </w:p>
        </w:tc>
        <w:tc>
          <w:tcPr>
            <w:tcW w:w="5145" w:type="dxa"/>
          </w:tcPr>
          <w:p w14:paraId="787489BC"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профессиональных союзов и обществ, в том числе представители организаций, действующих в интересах кадрового обеспечения высокотехнологичных отраслей промышленности</w:t>
            </w:r>
          </w:p>
        </w:tc>
        <w:tc>
          <w:tcPr>
            <w:tcW w:w="4480" w:type="dxa"/>
          </w:tcPr>
          <w:p w14:paraId="29D4E656" w14:textId="7821E170"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07964630" w14:textId="77777777" w:rsidTr="001C19B8">
        <w:tc>
          <w:tcPr>
            <w:tcW w:w="866" w:type="dxa"/>
            <w:tcBorders>
              <w:top w:val="nil"/>
              <w:bottom w:val="nil"/>
            </w:tcBorders>
          </w:tcPr>
          <w:p w14:paraId="63DBC868"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к)</w:t>
            </w:r>
          </w:p>
        </w:tc>
        <w:tc>
          <w:tcPr>
            <w:tcW w:w="5145" w:type="dxa"/>
          </w:tcPr>
          <w:p w14:paraId="01A418AC"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организаций, действующих в интересах независимых директоров</w:t>
            </w:r>
          </w:p>
        </w:tc>
        <w:tc>
          <w:tcPr>
            <w:tcW w:w="4480" w:type="dxa"/>
          </w:tcPr>
          <w:p w14:paraId="0F533EA0" w14:textId="15D488AA"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B75D81" w:rsidRPr="005D4019" w14:paraId="170A2010" w14:textId="77777777" w:rsidTr="001C19B8">
        <w:tc>
          <w:tcPr>
            <w:tcW w:w="866" w:type="dxa"/>
            <w:tcBorders>
              <w:top w:val="nil"/>
              <w:bottom w:val="single" w:sz="4" w:space="0" w:color="auto"/>
            </w:tcBorders>
          </w:tcPr>
          <w:p w14:paraId="2B0F580C" w14:textId="77777777" w:rsidR="00B75D81" w:rsidRPr="005D4019" w:rsidRDefault="00BD47D3" w:rsidP="00BD47D3">
            <w:pPr>
              <w:jc w:val="right"/>
              <w:rPr>
                <w:rFonts w:ascii="Times New Roman" w:hAnsi="Times New Roman" w:cs="Times New Roman"/>
                <w:sz w:val="26"/>
                <w:szCs w:val="26"/>
              </w:rPr>
            </w:pPr>
            <w:r w:rsidRPr="005D4019">
              <w:rPr>
                <w:rFonts w:ascii="Times New Roman" w:hAnsi="Times New Roman" w:cs="Times New Roman"/>
                <w:sz w:val="26"/>
                <w:szCs w:val="26"/>
              </w:rPr>
              <w:t>л)</w:t>
            </w:r>
          </w:p>
        </w:tc>
        <w:tc>
          <w:tcPr>
            <w:tcW w:w="5145" w:type="dxa"/>
            <w:tcBorders>
              <w:bottom w:val="single" w:sz="4" w:space="0" w:color="auto"/>
            </w:tcBorders>
          </w:tcPr>
          <w:p w14:paraId="06B193D3" w14:textId="77777777" w:rsidR="00B75D81" w:rsidRPr="005D4019" w:rsidRDefault="00B75D81" w:rsidP="007048F6">
            <w:pPr>
              <w:jc w:val="both"/>
              <w:rPr>
                <w:rFonts w:ascii="Times New Roman" w:hAnsi="Times New Roman" w:cs="Times New Roman"/>
                <w:sz w:val="26"/>
                <w:szCs w:val="26"/>
              </w:rPr>
            </w:pPr>
            <w:r w:rsidRPr="005D4019">
              <w:rPr>
                <w:rFonts w:ascii="Times New Roman" w:hAnsi="Times New Roman" w:cs="Times New Roman"/>
                <w:sz w:val="26"/>
                <w:szCs w:val="26"/>
              </w:rPr>
              <w:t xml:space="preserve">Эксперты и специалисты иных направлений (конструкторы, инженеры, изобретатели, </w:t>
            </w:r>
            <w:proofErr w:type="spellStart"/>
            <w:r w:rsidRPr="005D4019">
              <w:rPr>
                <w:rFonts w:ascii="Times New Roman" w:hAnsi="Times New Roman" w:cs="Times New Roman"/>
                <w:sz w:val="26"/>
                <w:szCs w:val="26"/>
              </w:rPr>
              <w:t>инноваторы</w:t>
            </w:r>
            <w:proofErr w:type="spellEnd"/>
            <w:r w:rsidRPr="005D4019">
              <w:rPr>
                <w:rFonts w:ascii="Times New Roman" w:hAnsi="Times New Roman" w:cs="Times New Roman"/>
                <w:sz w:val="26"/>
                <w:szCs w:val="26"/>
              </w:rPr>
              <w:t xml:space="preserve">, специалисты в области программного обеспечения, информационно-коммуникационных технологий, медицинских и биотехнологий, </w:t>
            </w:r>
            <w:proofErr w:type="spellStart"/>
            <w:r w:rsidRPr="005D4019">
              <w:rPr>
                <w:rFonts w:ascii="Times New Roman" w:hAnsi="Times New Roman" w:cs="Times New Roman"/>
                <w:sz w:val="26"/>
                <w:szCs w:val="26"/>
              </w:rPr>
              <w:t>нанотехнологий</w:t>
            </w:r>
            <w:proofErr w:type="spellEnd"/>
            <w:r w:rsidRPr="005D4019">
              <w:rPr>
                <w:rFonts w:ascii="Times New Roman" w:hAnsi="Times New Roman" w:cs="Times New Roman"/>
                <w:sz w:val="26"/>
                <w:szCs w:val="26"/>
              </w:rPr>
              <w:t xml:space="preserve">, альтернативной энергетики и </w:t>
            </w:r>
            <w:proofErr w:type="spellStart"/>
            <w:r w:rsidRPr="005D4019">
              <w:rPr>
                <w:rFonts w:ascii="Times New Roman" w:hAnsi="Times New Roman" w:cs="Times New Roman"/>
                <w:sz w:val="26"/>
                <w:szCs w:val="26"/>
              </w:rPr>
              <w:t>энергоэффективности</w:t>
            </w:r>
            <w:proofErr w:type="spellEnd"/>
            <w:r w:rsidRPr="005D4019">
              <w:rPr>
                <w:rFonts w:ascii="Times New Roman" w:hAnsi="Times New Roman" w:cs="Times New Roman"/>
                <w:sz w:val="26"/>
                <w:szCs w:val="26"/>
              </w:rPr>
              <w:t>, нового материаловедения, представители научно-технического и промышленно-делового сообщества, участники процесса, задействованные в рамках развития междисциплинарных исследований, направленных на прорывные разработки и открытия, и др.)</w:t>
            </w:r>
          </w:p>
        </w:tc>
        <w:tc>
          <w:tcPr>
            <w:tcW w:w="4480" w:type="dxa"/>
            <w:tcBorders>
              <w:bottom w:val="single" w:sz="4" w:space="0" w:color="auto"/>
            </w:tcBorders>
          </w:tcPr>
          <w:p w14:paraId="6580BE1C" w14:textId="276A4AA7" w:rsidR="00B75D81" w:rsidRPr="005D4019" w:rsidRDefault="00611D03" w:rsidP="007048F6">
            <w:pPr>
              <w:rPr>
                <w:rFonts w:ascii="Times New Roman" w:hAnsi="Times New Roman" w:cs="Times New Roman"/>
                <w:sz w:val="26"/>
                <w:szCs w:val="26"/>
              </w:rPr>
            </w:pPr>
            <w:r>
              <w:rPr>
                <w:rFonts w:ascii="Times New Roman" w:hAnsi="Times New Roman" w:cs="Times New Roman"/>
                <w:i/>
                <w:sz w:val="26"/>
                <w:szCs w:val="26"/>
              </w:rPr>
              <w:t>нет</w:t>
            </w:r>
          </w:p>
        </w:tc>
      </w:tr>
      <w:tr w:rsidR="008E1A32" w:rsidRPr="005D4019" w14:paraId="2322FDCF" w14:textId="77777777" w:rsidTr="001C19B8">
        <w:tc>
          <w:tcPr>
            <w:tcW w:w="866" w:type="dxa"/>
            <w:tcBorders>
              <w:top w:val="nil"/>
              <w:bottom w:val="single" w:sz="4" w:space="0" w:color="auto"/>
            </w:tcBorders>
          </w:tcPr>
          <w:p w14:paraId="7A7CC68C" w14:textId="77777777" w:rsidR="008E1A32" w:rsidRPr="005D4019" w:rsidRDefault="008E1A32" w:rsidP="00BD47D3">
            <w:pPr>
              <w:jc w:val="right"/>
              <w:rPr>
                <w:rFonts w:ascii="Times New Roman" w:hAnsi="Times New Roman" w:cs="Times New Roman"/>
                <w:sz w:val="26"/>
                <w:szCs w:val="26"/>
              </w:rPr>
            </w:pPr>
            <w:r w:rsidRPr="005D4019">
              <w:rPr>
                <w:rFonts w:ascii="Times New Roman" w:hAnsi="Times New Roman" w:cs="Times New Roman"/>
                <w:sz w:val="26"/>
                <w:szCs w:val="26"/>
              </w:rPr>
              <w:t>м)</w:t>
            </w:r>
          </w:p>
        </w:tc>
        <w:tc>
          <w:tcPr>
            <w:tcW w:w="5145" w:type="dxa"/>
            <w:tcBorders>
              <w:bottom w:val="single" w:sz="4" w:space="0" w:color="auto"/>
            </w:tcBorders>
          </w:tcPr>
          <w:p w14:paraId="1FD9E6AB" w14:textId="77777777" w:rsidR="008E1A32" w:rsidRPr="005D4019" w:rsidRDefault="008E1A32" w:rsidP="007048F6">
            <w:pPr>
              <w:jc w:val="both"/>
              <w:rPr>
                <w:rFonts w:ascii="Times New Roman" w:hAnsi="Times New Roman" w:cs="Times New Roman"/>
                <w:sz w:val="26"/>
                <w:szCs w:val="26"/>
              </w:rPr>
            </w:pPr>
            <w:r w:rsidRPr="005D4019">
              <w:rPr>
                <w:rFonts w:ascii="Times New Roman" w:hAnsi="Times New Roman" w:cs="Times New Roman"/>
                <w:sz w:val="26"/>
                <w:szCs w:val="26"/>
              </w:rPr>
              <w:t>Представители общественных палат субъектов Российской Федерации</w:t>
            </w:r>
          </w:p>
        </w:tc>
        <w:tc>
          <w:tcPr>
            <w:tcW w:w="4480" w:type="dxa"/>
            <w:tcBorders>
              <w:bottom w:val="single" w:sz="4" w:space="0" w:color="auto"/>
            </w:tcBorders>
          </w:tcPr>
          <w:p w14:paraId="0572E0B4" w14:textId="335C1EE6" w:rsidR="008E1A32" w:rsidRPr="005D4019" w:rsidRDefault="00611D03" w:rsidP="007048F6">
            <w:pPr>
              <w:rPr>
                <w:rFonts w:ascii="Times New Roman" w:hAnsi="Times New Roman" w:cs="Times New Roman"/>
                <w:i/>
                <w:sz w:val="26"/>
                <w:szCs w:val="26"/>
              </w:rPr>
            </w:pPr>
            <w:r>
              <w:rPr>
                <w:rFonts w:ascii="Times New Roman" w:hAnsi="Times New Roman" w:cs="Times New Roman"/>
                <w:i/>
                <w:sz w:val="26"/>
                <w:szCs w:val="26"/>
              </w:rPr>
              <w:t>нет</w:t>
            </w:r>
          </w:p>
        </w:tc>
      </w:tr>
      <w:tr w:rsidR="00684A8B" w:rsidRPr="005D4019" w14:paraId="66DB5E55" w14:textId="77777777" w:rsidTr="001C19B8">
        <w:tc>
          <w:tcPr>
            <w:tcW w:w="866" w:type="dxa"/>
            <w:tcBorders>
              <w:top w:val="nil"/>
              <w:bottom w:val="single" w:sz="4" w:space="0" w:color="auto"/>
            </w:tcBorders>
          </w:tcPr>
          <w:p w14:paraId="106FAC51" w14:textId="77777777" w:rsidR="00684A8B" w:rsidRPr="005D4019" w:rsidRDefault="00684A8B" w:rsidP="00BD47D3">
            <w:pPr>
              <w:jc w:val="right"/>
              <w:rPr>
                <w:rFonts w:ascii="Times New Roman" w:hAnsi="Times New Roman" w:cs="Times New Roman"/>
                <w:sz w:val="26"/>
                <w:szCs w:val="26"/>
              </w:rPr>
            </w:pPr>
            <w:r w:rsidRPr="005D4019">
              <w:rPr>
                <w:rFonts w:ascii="Times New Roman" w:hAnsi="Times New Roman" w:cs="Times New Roman"/>
                <w:sz w:val="26"/>
                <w:szCs w:val="26"/>
              </w:rPr>
              <w:t>2.4.5</w:t>
            </w:r>
          </w:p>
        </w:tc>
        <w:tc>
          <w:tcPr>
            <w:tcW w:w="5145" w:type="dxa"/>
            <w:tcBorders>
              <w:bottom w:val="single" w:sz="4" w:space="0" w:color="auto"/>
            </w:tcBorders>
          </w:tcPr>
          <w:p w14:paraId="27326928" w14:textId="77777777" w:rsidR="00684A8B" w:rsidRPr="005D4019" w:rsidRDefault="00684A8B" w:rsidP="00684A8B">
            <w:pPr>
              <w:jc w:val="both"/>
              <w:rPr>
                <w:rFonts w:ascii="Times New Roman" w:hAnsi="Times New Roman" w:cs="Times New Roman"/>
                <w:sz w:val="26"/>
                <w:szCs w:val="26"/>
              </w:rPr>
            </w:pPr>
            <w:r w:rsidRPr="005D4019">
              <w:rPr>
                <w:rFonts w:ascii="Times New Roman" w:hAnsi="Times New Roman" w:cs="Times New Roman"/>
                <w:sz w:val="26"/>
                <w:szCs w:val="26"/>
              </w:rPr>
              <w:t>Даты проведения заседаний Коллегиального органа в 2019 году</w:t>
            </w:r>
          </w:p>
        </w:tc>
        <w:tc>
          <w:tcPr>
            <w:tcW w:w="4480" w:type="dxa"/>
            <w:tcBorders>
              <w:bottom w:val="single" w:sz="4" w:space="0" w:color="auto"/>
            </w:tcBorders>
          </w:tcPr>
          <w:p w14:paraId="2F4FE88A" w14:textId="0A05F851" w:rsidR="00692C78" w:rsidRPr="00BD50C3" w:rsidRDefault="00BD50C3" w:rsidP="00BD50C3">
            <w:pPr>
              <w:rPr>
                <w:rFonts w:ascii="Times New Roman" w:hAnsi="Times New Roman" w:cs="Times New Roman"/>
                <w:i/>
                <w:sz w:val="26"/>
                <w:szCs w:val="26"/>
              </w:rPr>
            </w:pPr>
            <w:r>
              <w:rPr>
                <w:rFonts w:ascii="Times New Roman" w:hAnsi="Times New Roman" w:cs="Times New Roman"/>
                <w:i/>
                <w:sz w:val="26"/>
                <w:szCs w:val="26"/>
              </w:rPr>
              <w:t>1.</w:t>
            </w:r>
            <w:r w:rsidR="00692C78" w:rsidRPr="00BD50C3">
              <w:rPr>
                <w:rFonts w:ascii="Times New Roman" w:hAnsi="Times New Roman" w:cs="Times New Roman"/>
                <w:i/>
                <w:sz w:val="26"/>
                <w:szCs w:val="26"/>
              </w:rPr>
              <w:t>Заседание Проектного комитета 01.03.2019;</w:t>
            </w:r>
          </w:p>
          <w:p w14:paraId="53F8F32E" w14:textId="300481DF" w:rsidR="00684A8B" w:rsidRPr="00BD50C3" w:rsidRDefault="00BD50C3" w:rsidP="00BD50C3">
            <w:pPr>
              <w:rPr>
                <w:rFonts w:ascii="Times New Roman" w:hAnsi="Times New Roman" w:cs="Times New Roman"/>
                <w:i/>
                <w:sz w:val="26"/>
                <w:szCs w:val="26"/>
              </w:rPr>
            </w:pPr>
            <w:r>
              <w:rPr>
                <w:rFonts w:ascii="Times New Roman" w:hAnsi="Times New Roman" w:cs="Times New Roman"/>
                <w:i/>
                <w:sz w:val="26"/>
                <w:szCs w:val="26"/>
              </w:rPr>
              <w:t>2.</w:t>
            </w:r>
            <w:r w:rsidR="00692C78" w:rsidRPr="00BD50C3">
              <w:rPr>
                <w:rFonts w:ascii="Times New Roman" w:hAnsi="Times New Roman" w:cs="Times New Roman"/>
                <w:i/>
                <w:sz w:val="26"/>
                <w:szCs w:val="26"/>
              </w:rPr>
              <w:t>Заседание Проектного комитета 04.10.2019</w:t>
            </w:r>
          </w:p>
          <w:p w14:paraId="109608C6" w14:textId="6DFE3FFF" w:rsidR="00684A8B" w:rsidRPr="005D4019" w:rsidRDefault="00684A8B" w:rsidP="00692C78">
            <w:pPr>
              <w:rPr>
                <w:rFonts w:ascii="Times New Roman" w:hAnsi="Times New Roman" w:cs="Times New Roman"/>
                <w:i/>
                <w:sz w:val="26"/>
                <w:szCs w:val="26"/>
              </w:rPr>
            </w:pPr>
            <w:r w:rsidRPr="005D4019">
              <w:rPr>
                <w:rFonts w:ascii="Times New Roman" w:hAnsi="Times New Roman" w:cs="Times New Roman"/>
                <w:i/>
                <w:sz w:val="26"/>
                <w:szCs w:val="26"/>
                <w:u w:val="single"/>
              </w:rPr>
              <w:lastRenderedPageBreak/>
              <w:t>П</w:t>
            </w:r>
            <w:r w:rsidR="00692C78">
              <w:rPr>
                <w:rFonts w:ascii="Times New Roman" w:hAnsi="Times New Roman" w:cs="Times New Roman"/>
                <w:i/>
                <w:sz w:val="26"/>
                <w:szCs w:val="26"/>
                <w:u w:val="single"/>
              </w:rPr>
              <w:t>риложение: копии протоколов</w:t>
            </w:r>
          </w:p>
        </w:tc>
      </w:tr>
      <w:tr w:rsidR="00A119AB" w:rsidRPr="005D4019" w14:paraId="542EBEAD" w14:textId="77777777" w:rsidTr="001C19B8">
        <w:tc>
          <w:tcPr>
            <w:tcW w:w="866" w:type="dxa"/>
            <w:tcBorders>
              <w:bottom w:val="single" w:sz="4" w:space="0" w:color="auto"/>
            </w:tcBorders>
            <w:shd w:val="clear" w:color="auto" w:fill="EAF1DD" w:themeFill="accent3" w:themeFillTint="33"/>
          </w:tcPr>
          <w:p w14:paraId="08BECAE2" w14:textId="2798C1E3" w:rsidR="00A119AB" w:rsidRPr="005D4019" w:rsidRDefault="00A119AB" w:rsidP="00A119AB">
            <w:pPr>
              <w:jc w:val="both"/>
              <w:rPr>
                <w:rFonts w:ascii="Times New Roman" w:hAnsi="Times New Roman" w:cs="Times New Roman"/>
                <w:b/>
                <w:sz w:val="26"/>
                <w:szCs w:val="26"/>
              </w:rPr>
            </w:pPr>
            <w:r w:rsidRPr="005D4019">
              <w:rPr>
                <w:rFonts w:ascii="Times New Roman" w:hAnsi="Times New Roman" w:cs="Times New Roman"/>
                <w:b/>
                <w:sz w:val="26"/>
                <w:szCs w:val="26"/>
              </w:rPr>
              <w:lastRenderedPageBreak/>
              <w:t>3.1</w:t>
            </w:r>
          </w:p>
        </w:tc>
        <w:tc>
          <w:tcPr>
            <w:tcW w:w="9625" w:type="dxa"/>
            <w:gridSpan w:val="2"/>
            <w:tcBorders>
              <w:bottom w:val="single" w:sz="4" w:space="0" w:color="auto"/>
            </w:tcBorders>
            <w:shd w:val="clear" w:color="auto" w:fill="EAF1DD" w:themeFill="accent3" w:themeFillTint="33"/>
          </w:tcPr>
          <w:p w14:paraId="1A79F813" w14:textId="77777777" w:rsidR="00A119AB" w:rsidRPr="005D4019" w:rsidRDefault="00A119AB" w:rsidP="00A119AB">
            <w:pPr>
              <w:jc w:val="both"/>
              <w:rPr>
                <w:rFonts w:ascii="Times New Roman" w:hAnsi="Times New Roman" w:cs="Times New Roman"/>
                <w:b/>
                <w:sz w:val="26"/>
                <w:szCs w:val="26"/>
              </w:rPr>
            </w:pPr>
            <w:r w:rsidRPr="005D4019">
              <w:rPr>
                <w:rFonts w:ascii="Times New Roman" w:hAnsi="Times New Roman" w:cs="Times New Roman"/>
                <w:b/>
                <w:sz w:val="26"/>
                <w:szCs w:val="26"/>
              </w:rPr>
              <w:t>Проведение ежегодного мониторинга наличия (отсутствия) административных барьеров и оценки состояния конкурентной среды субъектами предпринимательской деятельности</w:t>
            </w:r>
          </w:p>
        </w:tc>
      </w:tr>
      <w:tr w:rsidR="007048F6" w:rsidRPr="005D4019" w14:paraId="6CEA4497" w14:textId="77777777" w:rsidTr="001C19B8">
        <w:tc>
          <w:tcPr>
            <w:tcW w:w="866" w:type="dxa"/>
            <w:tcBorders>
              <w:top w:val="single" w:sz="4" w:space="0" w:color="auto"/>
              <w:bottom w:val="single" w:sz="4" w:space="0" w:color="auto"/>
            </w:tcBorders>
          </w:tcPr>
          <w:p w14:paraId="7F7C46C9" w14:textId="13113F1A" w:rsidR="007048F6" w:rsidRPr="005D4019" w:rsidRDefault="007048F6" w:rsidP="00086B47">
            <w:pPr>
              <w:rPr>
                <w:rFonts w:ascii="Times New Roman" w:hAnsi="Times New Roman" w:cs="Times New Roman"/>
                <w:sz w:val="26"/>
                <w:szCs w:val="26"/>
              </w:rPr>
            </w:pPr>
          </w:p>
        </w:tc>
        <w:tc>
          <w:tcPr>
            <w:tcW w:w="5145" w:type="dxa"/>
            <w:tcBorders>
              <w:top w:val="single" w:sz="4" w:space="0" w:color="auto"/>
              <w:bottom w:val="single" w:sz="4" w:space="0" w:color="auto"/>
            </w:tcBorders>
          </w:tcPr>
          <w:p w14:paraId="5DB47A90" w14:textId="17AE86F0" w:rsidR="007048F6" w:rsidRPr="005D4019" w:rsidRDefault="007048F6" w:rsidP="00651C54">
            <w:pPr>
              <w:jc w:val="both"/>
              <w:rPr>
                <w:rFonts w:ascii="Times New Roman" w:hAnsi="Times New Roman" w:cs="Times New Roman"/>
                <w:sz w:val="26"/>
                <w:szCs w:val="26"/>
              </w:rPr>
            </w:pPr>
          </w:p>
        </w:tc>
        <w:tc>
          <w:tcPr>
            <w:tcW w:w="4480" w:type="dxa"/>
          </w:tcPr>
          <w:p w14:paraId="6FCED5BA" w14:textId="22D3E31A" w:rsidR="007048F6" w:rsidRPr="005D4019" w:rsidRDefault="0068508A" w:rsidP="00F00BD3">
            <w:pPr>
              <w:rPr>
                <w:rFonts w:ascii="Times New Roman" w:hAnsi="Times New Roman" w:cs="Times New Roman"/>
                <w:i/>
                <w:sz w:val="26"/>
                <w:szCs w:val="26"/>
              </w:rPr>
            </w:pPr>
            <w:r>
              <w:rPr>
                <w:rFonts w:ascii="Times New Roman" w:hAnsi="Times New Roman" w:cs="Times New Roman"/>
                <w:i/>
                <w:sz w:val="26"/>
                <w:szCs w:val="26"/>
              </w:rPr>
              <w:t>нет</w:t>
            </w:r>
          </w:p>
        </w:tc>
      </w:tr>
      <w:tr w:rsidR="00F00BD3" w:rsidRPr="005D4019" w14:paraId="68C0F596" w14:textId="77777777" w:rsidTr="001C19B8">
        <w:tc>
          <w:tcPr>
            <w:tcW w:w="866" w:type="dxa"/>
            <w:tcBorders>
              <w:top w:val="single" w:sz="4" w:space="0" w:color="auto"/>
              <w:bottom w:val="single" w:sz="4" w:space="0" w:color="auto"/>
            </w:tcBorders>
            <w:shd w:val="clear" w:color="auto" w:fill="EAF1DD" w:themeFill="accent3" w:themeFillTint="33"/>
          </w:tcPr>
          <w:p w14:paraId="7195F13D" w14:textId="77777777" w:rsidR="00F00BD3" w:rsidRPr="005D4019" w:rsidRDefault="00F00BD3" w:rsidP="00F00BD3">
            <w:pPr>
              <w:rPr>
                <w:rFonts w:ascii="Times New Roman" w:hAnsi="Times New Roman" w:cs="Times New Roman"/>
                <w:b/>
                <w:sz w:val="26"/>
                <w:szCs w:val="26"/>
              </w:rPr>
            </w:pPr>
            <w:r w:rsidRPr="005D4019">
              <w:rPr>
                <w:rFonts w:ascii="Times New Roman" w:hAnsi="Times New Roman" w:cs="Times New Roman"/>
                <w:b/>
                <w:sz w:val="26"/>
                <w:szCs w:val="26"/>
              </w:rPr>
              <w:t>3.2</w:t>
            </w:r>
          </w:p>
        </w:tc>
        <w:tc>
          <w:tcPr>
            <w:tcW w:w="9625" w:type="dxa"/>
            <w:gridSpan w:val="2"/>
            <w:tcBorders>
              <w:top w:val="single" w:sz="4" w:space="0" w:color="auto"/>
              <w:bottom w:val="single" w:sz="4" w:space="0" w:color="auto"/>
            </w:tcBorders>
            <w:shd w:val="clear" w:color="auto" w:fill="EAF1DD" w:themeFill="accent3" w:themeFillTint="33"/>
          </w:tcPr>
          <w:p w14:paraId="20549ABD" w14:textId="77777777" w:rsidR="00F00BD3" w:rsidRPr="005D4019" w:rsidRDefault="00F00BD3" w:rsidP="00F00BD3">
            <w:pPr>
              <w:jc w:val="both"/>
              <w:rPr>
                <w:rFonts w:ascii="Times New Roman" w:hAnsi="Times New Roman" w:cs="Times New Roman"/>
                <w:b/>
                <w:sz w:val="26"/>
                <w:szCs w:val="26"/>
              </w:rPr>
            </w:pPr>
            <w:r w:rsidRPr="005D4019">
              <w:rPr>
                <w:rFonts w:ascii="Times New Roman" w:hAnsi="Times New Roman" w:cs="Times New Roman"/>
                <w:b/>
                <w:sz w:val="26"/>
                <w:szCs w:val="26"/>
              </w:rPr>
              <w:t xml:space="preserve">Ежегодный мониторинг удовлетворенности потребителей качеством товаров, работ и услуг на товарных рынках субъекта </w:t>
            </w:r>
            <w:r w:rsidR="000F14BB" w:rsidRPr="005D4019">
              <w:rPr>
                <w:rFonts w:ascii="Times New Roman" w:hAnsi="Times New Roman" w:cs="Times New Roman"/>
                <w:b/>
                <w:sz w:val="26"/>
                <w:szCs w:val="26"/>
              </w:rPr>
              <w:t>Российской Федерации</w:t>
            </w:r>
            <w:r w:rsidRPr="005D4019">
              <w:rPr>
                <w:rFonts w:ascii="Times New Roman" w:hAnsi="Times New Roman" w:cs="Times New Roman"/>
                <w:b/>
                <w:sz w:val="26"/>
                <w:szCs w:val="26"/>
              </w:rPr>
              <w:t xml:space="preserve"> и состоянием ценовой конкуренции</w:t>
            </w:r>
          </w:p>
        </w:tc>
      </w:tr>
      <w:tr w:rsidR="007F1BB2" w:rsidRPr="005D4019" w14:paraId="309E155C" w14:textId="77777777" w:rsidTr="001C19B8">
        <w:tc>
          <w:tcPr>
            <w:tcW w:w="866" w:type="dxa"/>
            <w:tcBorders>
              <w:top w:val="single" w:sz="4" w:space="0" w:color="auto"/>
              <w:bottom w:val="single" w:sz="4" w:space="0" w:color="auto"/>
            </w:tcBorders>
          </w:tcPr>
          <w:p w14:paraId="4EFEC0D2" w14:textId="0B7F199E" w:rsidR="007F1BB2" w:rsidRPr="005D4019" w:rsidRDefault="007F1BB2" w:rsidP="007F1BB2">
            <w:pPr>
              <w:rPr>
                <w:rFonts w:ascii="Times New Roman" w:hAnsi="Times New Roman" w:cs="Times New Roman"/>
                <w:sz w:val="26"/>
                <w:szCs w:val="26"/>
              </w:rPr>
            </w:pPr>
          </w:p>
        </w:tc>
        <w:tc>
          <w:tcPr>
            <w:tcW w:w="5145" w:type="dxa"/>
            <w:tcBorders>
              <w:top w:val="single" w:sz="4" w:space="0" w:color="auto"/>
              <w:bottom w:val="single" w:sz="4" w:space="0" w:color="auto"/>
            </w:tcBorders>
          </w:tcPr>
          <w:p w14:paraId="1E381AAC" w14:textId="35BC1504" w:rsidR="007F1BB2" w:rsidRPr="005D4019" w:rsidRDefault="007F1BB2" w:rsidP="007F1BB2">
            <w:pPr>
              <w:jc w:val="both"/>
              <w:rPr>
                <w:rFonts w:ascii="Times New Roman" w:hAnsi="Times New Roman" w:cs="Times New Roman"/>
                <w:sz w:val="26"/>
                <w:szCs w:val="26"/>
              </w:rPr>
            </w:pPr>
          </w:p>
        </w:tc>
        <w:tc>
          <w:tcPr>
            <w:tcW w:w="4480" w:type="dxa"/>
          </w:tcPr>
          <w:p w14:paraId="3C374D52" w14:textId="260669BD"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280962A9" w14:textId="77777777" w:rsidTr="001C19B8">
        <w:tc>
          <w:tcPr>
            <w:tcW w:w="866" w:type="dxa"/>
            <w:tcBorders>
              <w:top w:val="single" w:sz="4" w:space="0" w:color="auto"/>
              <w:bottom w:val="single" w:sz="4" w:space="0" w:color="auto"/>
            </w:tcBorders>
            <w:shd w:val="clear" w:color="auto" w:fill="EAF1DD" w:themeFill="accent3" w:themeFillTint="33"/>
          </w:tcPr>
          <w:p w14:paraId="59953EE0"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3.3</w:t>
            </w:r>
          </w:p>
        </w:tc>
        <w:tc>
          <w:tcPr>
            <w:tcW w:w="9625" w:type="dxa"/>
            <w:gridSpan w:val="2"/>
            <w:tcBorders>
              <w:top w:val="single" w:sz="4" w:space="0" w:color="auto"/>
              <w:bottom w:val="single" w:sz="4" w:space="0" w:color="auto"/>
            </w:tcBorders>
            <w:shd w:val="clear" w:color="auto" w:fill="EAF1DD" w:themeFill="accent3" w:themeFillTint="33"/>
          </w:tcPr>
          <w:p w14:paraId="4D9A0046"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Ежегодный мониторинг удовлетворенности субъектов предпринимательской деятельности и потребителей товаров, работ и услуг качеством</w:t>
            </w:r>
            <w:r>
              <w:rPr>
                <w:rFonts w:ascii="Times New Roman" w:hAnsi="Times New Roman" w:cs="Times New Roman"/>
                <w:b/>
                <w:sz w:val="26"/>
                <w:szCs w:val="26"/>
              </w:rPr>
              <w:t xml:space="preserve"> (в том числе уровнем доступности, понятности и удобства получения)</w:t>
            </w:r>
            <w:r w:rsidRPr="005D4019">
              <w:rPr>
                <w:rFonts w:ascii="Times New Roman" w:hAnsi="Times New Roman" w:cs="Times New Roman"/>
                <w:b/>
                <w:sz w:val="26"/>
                <w:szCs w:val="26"/>
              </w:rPr>
              <w:t xml:space="preserve"> официальной информации о состоянии конкурентной среды на товарных рынках субъекта Российской Федерации и деятельности по содействию развитию конкуренции, размещаемой Уполномоченным органом и муниципальным образованиями</w:t>
            </w:r>
          </w:p>
        </w:tc>
      </w:tr>
      <w:tr w:rsidR="007F1BB2" w:rsidRPr="005D4019" w14:paraId="04B1311F" w14:textId="77777777" w:rsidTr="001C19B8">
        <w:tc>
          <w:tcPr>
            <w:tcW w:w="866" w:type="dxa"/>
          </w:tcPr>
          <w:p w14:paraId="0B1AB016" w14:textId="31B9C821" w:rsidR="007F1BB2" w:rsidRPr="005D4019" w:rsidRDefault="007F1BB2" w:rsidP="007F1BB2">
            <w:pPr>
              <w:rPr>
                <w:rFonts w:ascii="Times New Roman" w:hAnsi="Times New Roman" w:cs="Times New Roman"/>
                <w:sz w:val="26"/>
                <w:szCs w:val="26"/>
              </w:rPr>
            </w:pPr>
          </w:p>
        </w:tc>
        <w:tc>
          <w:tcPr>
            <w:tcW w:w="5145" w:type="dxa"/>
          </w:tcPr>
          <w:p w14:paraId="19E1E26F" w14:textId="7F7E7775" w:rsidR="007F1BB2" w:rsidRPr="005D4019" w:rsidRDefault="007F1BB2" w:rsidP="007F1BB2">
            <w:pPr>
              <w:jc w:val="both"/>
              <w:rPr>
                <w:rFonts w:ascii="Times New Roman" w:hAnsi="Times New Roman" w:cs="Times New Roman"/>
                <w:sz w:val="26"/>
                <w:szCs w:val="26"/>
              </w:rPr>
            </w:pPr>
          </w:p>
        </w:tc>
        <w:tc>
          <w:tcPr>
            <w:tcW w:w="4480" w:type="dxa"/>
          </w:tcPr>
          <w:p w14:paraId="09B876C6" w14:textId="3F3F60F2"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45714D61" w14:textId="77777777" w:rsidTr="001C19B8">
        <w:tc>
          <w:tcPr>
            <w:tcW w:w="866" w:type="dxa"/>
            <w:shd w:val="clear" w:color="auto" w:fill="EAF1DD" w:themeFill="accent3" w:themeFillTint="33"/>
          </w:tcPr>
          <w:p w14:paraId="1CB625AA"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3.4</w:t>
            </w:r>
          </w:p>
        </w:tc>
        <w:tc>
          <w:tcPr>
            <w:tcW w:w="9625" w:type="dxa"/>
            <w:gridSpan w:val="2"/>
            <w:shd w:val="clear" w:color="auto" w:fill="EAF1DD" w:themeFill="accent3" w:themeFillTint="33"/>
          </w:tcPr>
          <w:p w14:paraId="12CFB577" w14:textId="77777777" w:rsidR="007F1BB2" w:rsidRPr="005D4019" w:rsidRDefault="007F1BB2" w:rsidP="007F1BB2">
            <w:pPr>
              <w:rPr>
                <w:rFonts w:ascii="Times New Roman" w:hAnsi="Times New Roman" w:cs="Times New Roman"/>
                <w:i/>
                <w:sz w:val="26"/>
                <w:szCs w:val="26"/>
              </w:rPr>
            </w:pPr>
            <w:r w:rsidRPr="005D4019">
              <w:rPr>
                <w:rFonts w:ascii="Times New Roman" w:hAnsi="Times New Roman" w:cs="Times New Roman"/>
                <w:b/>
                <w:sz w:val="26"/>
                <w:szCs w:val="26"/>
              </w:rPr>
              <w:t>Ежегодный мониторинг деятельности субъектов естественных монополий на территории субъекта Российской Федерации</w:t>
            </w:r>
          </w:p>
        </w:tc>
      </w:tr>
      <w:tr w:rsidR="007F1BB2" w:rsidRPr="005D4019" w14:paraId="3462878D" w14:textId="77777777" w:rsidTr="001C19B8">
        <w:tc>
          <w:tcPr>
            <w:tcW w:w="866" w:type="dxa"/>
          </w:tcPr>
          <w:p w14:paraId="26B25017" w14:textId="4D852BB8" w:rsidR="007F1BB2" w:rsidRPr="005D4019" w:rsidRDefault="007F1BB2" w:rsidP="007F1BB2">
            <w:pPr>
              <w:rPr>
                <w:rFonts w:ascii="Times New Roman" w:hAnsi="Times New Roman" w:cs="Times New Roman"/>
                <w:sz w:val="26"/>
                <w:szCs w:val="26"/>
              </w:rPr>
            </w:pPr>
          </w:p>
        </w:tc>
        <w:tc>
          <w:tcPr>
            <w:tcW w:w="5145" w:type="dxa"/>
          </w:tcPr>
          <w:p w14:paraId="21B751A2" w14:textId="5905C5E1" w:rsidR="007F1BB2" w:rsidRPr="005D4019" w:rsidRDefault="007F1BB2" w:rsidP="007F1BB2">
            <w:pPr>
              <w:jc w:val="both"/>
              <w:rPr>
                <w:rFonts w:ascii="Times New Roman" w:hAnsi="Times New Roman" w:cs="Times New Roman"/>
                <w:sz w:val="26"/>
                <w:szCs w:val="26"/>
              </w:rPr>
            </w:pPr>
          </w:p>
        </w:tc>
        <w:tc>
          <w:tcPr>
            <w:tcW w:w="4480" w:type="dxa"/>
          </w:tcPr>
          <w:p w14:paraId="10C36E13" w14:textId="08EB09AA"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245FC7B8" w14:textId="77777777" w:rsidTr="001C19B8">
        <w:tc>
          <w:tcPr>
            <w:tcW w:w="866" w:type="dxa"/>
            <w:shd w:val="clear" w:color="auto" w:fill="EAF1DD" w:themeFill="accent3" w:themeFillTint="33"/>
          </w:tcPr>
          <w:p w14:paraId="319A4742"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3.5</w:t>
            </w:r>
          </w:p>
        </w:tc>
        <w:tc>
          <w:tcPr>
            <w:tcW w:w="9625" w:type="dxa"/>
            <w:gridSpan w:val="2"/>
            <w:shd w:val="clear" w:color="auto" w:fill="EAF1DD" w:themeFill="accent3" w:themeFillTint="33"/>
          </w:tcPr>
          <w:p w14:paraId="06AC8B11"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Ежегодный мониторинг деятельности хозяйствующих субъектов, доля участия субъекта Российской Федерации или муниципального образования в которых составляет 50 и более процентов</w:t>
            </w:r>
          </w:p>
        </w:tc>
      </w:tr>
      <w:tr w:rsidR="007F1BB2" w:rsidRPr="005D4019" w14:paraId="1C1630FE" w14:textId="77777777" w:rsidTr="001C19B8">
        <w:tc>
          <w:tcPr>
            <w:tcW w:w="866" w:type="dxa"/>
          </w:tcPr>
          <w:p w14:paraId="097DAEB2" w14:textId="77777777" w:rsidR="007F1BB2" w:rsidRPr="00BD50C3" w:rsidRDefault="007F1BB2" w:rsidP="007F1BB2">
            <w:pPr>
              <w:rPr>
                <w:rFonts w:ascii="Times New Roman" w:hAnsi="Times New Roman" w:cs="Times New Roman"/>
                <w:sz w:val="26"/>
                <w:szCs w:val="26"/>
              </w:rPr>
            </w:pPr>
            <w:r w:rsidRPr="00BD50C3">
              <w:rPr>
                <w:rFonts w:ascii="Times New Roman" w:hAnsi="Times New Roman" w:cs="Times New Roman"/>
                <w:sz w:val="26"/>
                <w:szCs w:val="26"/>
              </w:rPr>
              <w:t>3.5.1</w:t>
            </w:r>
          </w:p>
        </w:tc>
        <w:tc>
          <w:tcPr>
            <w:tcW w:w="5145" w:type="dxa"/>
          </w:tcPr>
          <w:p w14:paraId="35A395C4" w14:textId="77777777" w:rsidR="007F1BB2" w:rsidRPr="00BD50C3" w:rsidRDefault="007F1BB2" w:rsidP="007F1BB2">
            <w:pPr>
              <w:jc w:val="both"/>
              <w:rPr>
                <w:rFonts w:ascii="Times New Roman" w:hAnsi="Times New Roman" w:cs="Times New Roman"/>
                <w:sz w:val="26"/>
                <w:szCs w:val="26"/>
              </w:rPr>
            </w:pPr>
            <w:r w:rsidRPr="00BD50C3">
              <w:rPr>
                <w:rFonts w:ascii="Times New Roman" w:hAnsi="Times New Roman" w:cs="Times New Roman"/>
                <w:sz w:val="26"/>
                <w:szCs w:val="26"/>
              </w:rPr>
              <w:t>Реестр (перечень) хозяйствующих субъектов, доля участия субъекта Российской Федерации или муниципального образования в которых составляет 50 и более процентов, осуществляющих свою деятельность на территории субъекта</w:t>
            </w:r>
            <w:r w:rsidRPr="00BD50C3">
              <w:t xml:space="preserve"> </w:t>
            </w:r>
            <w:r w:rsidRPr="00BD50C3">
              <w:rPr>
                <w:rFonts w:ascii="Times New Roman" w:hAnsi="Times New Roman" w:cs="Times New Roman"/>
                <w:sz w:val="26"/>
                <w:szCs w:val="26"/>
              </w:rPr>
              <w:t>Российской Федерации</w:t>
            </w:r>
          </w:p>
        </w:tc>
        <w:tc>
          <w:tcPr>
            <w:tcW w:w="4480" w:type="dxa"/>
          </w:tcPr>
          <w:p w14:paraId="6E8915CC" w14:textId="33495522" w:rsidR="007F1BB2" w:rsidRPr="005D4019" w:rsidRDefault="00BD50C3" w:rsidP="00A930D0">
            <w:pPr>
              <w:rPr>
                <w:rFonts w:ascii="Times New Roman" w:hAnsi="Times New Roman" w:cs="Times New Roman"/>
                <w:i/>
                <w:sz w:val="26"/>
                <w:szCs w:val="26"/>
              </w:rPr>
            </w:pPr>
            <w:r w:rsidRPr="00BD50C3">
              <w:rPr>
                <w:rFonts w:ascii="Times New Roman" w:hAnsi="Times New Roman" w:cs="Times New Roman"/>
                <w:i/>
                <w:sz w:val="26"/>
                <w:szCs w:val="26"/>
              </w:rPr>
              <w:t xml:space="preserve">Приложение «Реестр (перечень) хозяйствующих субъектов, доля участия </w:t>
            </w:r>
            <w:bookmarkStart w:id="0" w:name="_GoBack"/>
            <w:bookmarkEnd w:id="0"/>
            <w:r w:rsidRPr="00BD50C3">
              <w:rPr>
                <w:rFonts w:ascii="Times New Roman" w:hAnsi="Times New Roman" w:cs="Times New Roman"/>
                <w:i/>
                <w:sz w:val="26"/>
                <w:szCs w:val="26"/>
              </w:rPr>
              <w:t>муниципального образования в которых составляет 50 и более процентов, осуществляющих свою деятельность на территории муниципального образования «Городской округ Ногликский»</w:t>
            </w:r>
          </w:p>
        </w:tc>
      </w:tr>
      <w:tr w:rsidR="007F1BB2" w:rsidRPr="005D4019" w14:paraId="419F4E92" w14:textId="77777777" w:rsidTr="001C19B8">
        <w:tc>
          <w:tcPr>
            <w:tcW w:w="866" w:type="dxa"/>
          </w:tcPr>
          <w:p w14:paraId="1A6239BF"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3.5.2</w:t>
            </w:r>
          </w:p>
        </w:tc>
        <w:tc>
          <w:tcPr>
            <w:tcW w:w="5145" w:type="dxa"/>
          </w:tcPr>
          <w:p w14:paraId="454E1413"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Все ли хозяйствующие субъекты, доля участия субъекта Российской Федерации или муниципального образования в которых составляет 50 и более процентов, осуществляющие свою деятельность на территории субъекта Российской Федерации, включены в приложенный реестр.</w:t>
            </w:r>
          </w:p>
        </w:tc>
        <w:tc>
          <w:tcPr>
            <w:tcW w:w="4480" w:type="dxa"/>
          </w:tcPr>
          <w:p w14:paraId="5F6505E0" w14:textId="423A4D5D" w:rsidR="007F1BB2" w:rsidRPr="005D4019" w:rsidRDefault="00BD50C3" w:rsidP="007F1BB2">
            <w:pPr>
              <w:rPr>
                <w:rFonts w:ascii="Times New Roman" w:hAnsi="Times New Roman" w:cs="Times New Roman"/>
                <w:i/>
                <w:sz w:val="26"/>
                <w:szCs w:val="26"/>
              </w:rPr>
            </w:pPr>
            <w:r>
              <w:rPr>
                <w:rFonts w:ascii="Times New Roman" w:hAnsi="Times New Roman" w:cs="Times New Roman"/>
                <w:i/>
                <w:sz w:val="26"/>
                <w:szCs w:val="26"/>
              </w:rPr>
              <w:t>д</w:t>
            </w:r>
            <w:r w:rsidR="0068508A">
              <w:rPr>
                <w:rFonts w:ascii="Times New Roman" w:hAnsi="Times New Roman" w:cs="Times New Roman"/>
                <w:i/>
                <w:sz w:val="26"/>
                <w:szCs w:val="26"/>
              </w:rPr>
              <w:t>а</w:t>
            </w:r>
          </w:p>
        </w:tc>
      </w:tr>
      <w:tr w:rsidR="007F1BB2" w:rsidRPr="005D4019" w14:paraId="62B2225A" w14:textId="77777777" w:rsidTr="001C19B8">
        <w:tc>
          <w:tcPr>
            <w:tcW w:w="866" w:type="dxa"/>
            <w:shd w:val="clear" w:color="auto" w:fill="EAF1DD" w:themeFill="accent3" w:themeFillTint="33"/>
          </w:tcPr>
          <w:p w14:paraId="17961BF8" w14:textId="77777777" w:rsidR="007F1BB2" w:rsidRPr="005D4019" w:rsidRDefault="007F1BB2" w:rsidP="008F5077">
            <w:pPr>
              <w:rPr>
                <w:rFonts w:ascii="Times New Roman" w:hAnsi="Times New Roman" w:cs="Times New Roman"/>
                <w:b/>
                <w:sz w:val="26"/>
                <w:szCs w:val="26"/>
              </w:rPr>
            </w:pPr>
            <w:r w:rsidRPr="005D4019">
              <w:rPr>
                <w:rFonts w:ascii="Times New Roman" w:hAnsi="Times New Roman" w:cs="Times New Roman"/>
                <w:b/>
                <w:sz w:val="26"/>
                <w:szCs w:val="26"/>
              </w:rPr>
              <w:t>3.6</w:t>
            </w:r>
          </w:p>
        </w:tc>
        <w:tc>
          <w:tcPr>
            <w:tcW w:w="9625" w:type="dxa"/>
            <w:gridSpan w:val="2"/>
            <w:shd w:val="clear" w:color="auto" w:fill="EAF1DD" w:themeFill="accent3" w:themeFillTint="33"/>
          </w:tcPr>
          <w:p w14:paraId="74BBC644"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Ежегодный мониторинг удовлетворенности населения деятельностью в сфере финансовых услуг, осуществляемой на территории субъекта Российской Федерации</w:t>
            </w:r>
          </w:p>
        </w:tc>
      </w:tr>
      <w:tr w:rsidR="007F1BB2" w:rsidRPr="005D4019" w14:paraId="2361E548" w14:textId="77777777" w:rsidTr="001C19B8">
        <w:tc>
          <w:tcPr>
            <w:tcW w:w="866" w:type="dxa"/>
          </w:tcPr>
          <w:p w14:paraId="66DCB614" w14:textId="78B33B8A" w:rsidR="007F1BB2" w:rsidRPr="005D4019" w:rsidRDefault="007F1BB2" w:rsidP="007F1BB2">
            <w:pPr>
              <w:rPr>
                <w:rFonts w:ascii="Times New Roman" w:hAnsi="Times New Roman" w:cs="Times New Roman"/>
                <w:sz w:val="26"/>
                <w:szCs w:val="26"/>
              </w:rPr>
            </w:pPr>
          </w:p>
        </w:tc>
        <w:tc>
          <w:tcPr>
            <w:tcW w:w="5145" w:type="dxa"/>
          </w:tcPr>
          <w:p w14:paraId="3C41FFDF" w14:textId="7C558A9A" w:rsidR="007F1BB2" w:rsidRPr="005D4019" w:rsidRDefault="007F1BB2" w:rsidP="007F1BB2">
            <w:pPr>
              <w:jc w:val="both"/>
              <w:rPr>
                <w:rFonts w:ascii="Times New Roman" w:hAnsi="Times New Roman" w:cs="Times New Roman"/>
                <w:sz w:val="26"/>
                <w:szCs w:val="26"/>
              </w:rPr>
            </w:pPr>
          </w:p>
        </w:tc>
        <w:tc>
          <w:tcPr>
            <w:tcW w:w="4480" w:type="dxa"/>
          </w:tcPr>
          <w:p w14:paraId="4B01E959" w14:textId="0F00183E"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76F4B23B" w14:textId="77777777" w:rsidTr="001C19B8">
        <w:tc>
          <w:tcPr>
            <w:tcW w:w="866" w:type="dxa"/>
            <w:shd w:val="clear" w:color="auto" w:fill="EAF1DD" w:themeFill="accent3" w:themeFillTint="33"/>
          </w:tcPr>
          <w:p w14:paraId="0C33F41D" w14:textId="77777777" w:rsidR="007F1BB2" w:rsidRPr="005D4019" w:rsidRDefault="008F5077" w:rsidP="007F1BB2">
            <w:pPr>
              <w:jc w:val="both"/>
              <w:rPr>
                <w:rFonts w:ascii="Times New Roman" w:hAnsi="Times New Roman" w:cs="Times New Roman"/>
                <w:b/>
                <w:sz w:val="26"/>
                <w:szCs w:val="26"/>
              </w:rPr>
            </w:pPr>
            <w:r>
              <w:rPr>
                <w:rFonts w:ascii="Times New Roman" w:hAnsi="Times New Roman" w:cs="Times New Roman"/>
                <w:b/>
                <w:sz w:val="26"/>
                <w:szCs w:val="26"/>
              </w:rPr>
              <w:t>3.7</w:t>
            </w:r>
          </w:p>
        </w:tc>
        <w:tc>
          <w:tcPr>
            <w:tcW w:w="9625" w:type="dxa"/>
            <w:gridSpan w:val="2"/>
            <w:shd w:val="clear" w:color="auto" w:fill="EAF1DD" w:themeFill="accent3" w:themeFillTint="33"/>
          </w:tcPr>
          <w:p w14:paraId="4028C404"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Ежегодный мониторинг доступности для населения финансовых услуг, оказываемых на территории субъекта Российской Федерации</w:t>
            </w:r>
          </w:p>
        </w:tc>
      </w:tr>
      <w:tr w:rsidR="007F1BB2" w:rsidRPr="005D4019" w14:paraId="0BFAE3CE" w14:textId="77777777" w:rsidTr="001C19B8">
        <w:tc>
          <w:tcPr>
            <w:tcW w:w="866" w:type="dxa"/>
          </w:tcPr>
          <w:p w14:paraId="2466670A" w14:textId="7BFC1A61" w:rsidR="007F1BB2" w:rsidRPr="005D4019" w:rsidRDefault="007F1BB2" w:rsidP="007F1BB2">
            <w:pPr>
              <w:rPr>
                <w:rFonts w:ascii="Times New Roman" w:hAnsi="Times New Roman" w:cs="Times New Roman"/>
                <w:sz w:val="26"/>
                <w:szCs w:val="26"/>
              </w:rPr>
            </w:pPr>
          </w:p>
        </w:tc>
        <w:tc>
          <w:tcPr>
            <w:tcW w:w="5145" w:type="dxa"/>
          </w:tcPr>
          <w:p w14:paraId="078BA9CD" w14:textId="790CD2B3" w:rsidR="007F1BB2" w:rsidRPr="005D4019" w:rsidRDefault="007F1BB2" w:rsidP="007F1BB2">
            <w:pPr>
              <w:jc w:val="both"/>
              <w:rPr>
                <w:rFonts w:ascii="Times New Roman" w:hAnsi="Times New Roman" w:cs="Times New Roman"/>
                <w:sz w:val="26"/>
                <w:szCs w:val="26"/>
              </w:rPr>
            </w:pPr>
          </w:p>
        </w:tc>
        <w:tc>
          <w:tcPr>
            <w:tcW w:w="4480" w:type="dxa"/>
          </w:tcPr>
          <w:p w14:paraId="13FDD5AC" w14:textId="118CF719"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61C9C188" w14:textId="77777777" w:rsidTr="001C19B8">
        <w:tc>
          <w:tcPr>
            <w:tcW w:w="866" w:type="dxa"/>
            <w:shd w:val="clear" w:color="auto" w:fill="EAF1DD" w:themeFill="accent3" w:themeFillTint="33"/>
          </w:tcPr>
          <w:p w14:paraId="7D7270DE"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3.8</w:t>
            </w:r>
          </w:p>
        </w:tc>
        <w:tc>
          <w:tcPr>
            <w:tcW w:w="9625" w:type="dxa"/>
            <w:gridSpan w:val="2"/>
            <w:shd w:val="clear" w:color="auto" w:fill="EAF1DD" w:themeFill="accent3" w:themeFillTint="33"/>
          </w:tcPr>
          <w:p w14:paraId="2A60E1F8" w14:textId="2935FB8C"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 xml:space="preserve">Ежегодный </w:t>
            </w:r>
            <w:r w:rsidR="00692C78" w:rsidRPr="005D4019">
              <w:rPr>
                <w:rFonts w:ascii="Times New Roman" w:hAnsi="Times New Roman" w:cs="Times New Roman"/>
                <w:b/>
                <w:sz w:val="26"/>
                <w:szCs w:val="26"/>
              </w:rPr>
              <w:t>мониторинг цен</w:t>
            </w:r>
            <w:r w:rsidRPr="005D4019">
              <w:rPr>
                <w:rFonts w:ascii="Times New Roman" w:hAnsi="Times New Roman" w:cs="Times New Roman"/>
                <w:b/>
                <w:sz w:val="26"/>
                <w:szCs w:val="26"/>
              </w:rPr>
              <w:t xml:space="preserve"> (с учетом динамики) на товары, входящие в перечень отдельных видов социально значимых товаров первой </w:t>
            </w:r>
            <w:r w:rsidRPr="005D4019">
              <w:rPr>
                <w:rFonts w:ascii="Times New Roman" w:hAnsi="Times New Roman" w:cs="Times New Roman"/>
                <w:b/>
                <w:sz w:val="26"/>
                <w:szCs w:val="26"/>
              </w:rPr>
              <w:lastRenderedPageBreak/>
              <w:t>необходимости, в отношении которых могут устанавливаться предельно допустимые розничные цены</w:t>
            </w:r>
          </w:p>
        </w:tc>
      </w:tr>
      <w:tr w:rsidR="007F1BB2" w:rsidRPr="005D4019" w14:paraId="5511B5C5" w14:textId="77777777" w:rsidTr="001C19B8">
        <w:tc>
          <w:tcPr>
            <w:tcW w:w="866" w:type="dxa"/>
          </w:tcPr>
          <w:p w14:paraId="14126177" w14:textId="77777777" w:rsidR="007F1BB2" w:rsidRPr="00BD50C3" w:rsidRDefault="007F1BB2" w:rsidP="007F1BB2">
            <w:pPr>
              <w:rPr>
                <w:rFonts w:ascii="Times New Roman" w:hAnsi="Times New Roman" w:cs="Times New Roman"/>
                <w:sz w:val="26"/>
                <w:szCs w:val="26"/>
              </w:rPr>
            </w:pPr>
            <w:r w:rsidRPr="00BD50C3">
              <w:rPr>
                <w:rFonts w:ascii="Times New Roman" w:hAnsi="Times New Roman" w:cs="Times New Roman"/>
                <w:sz w:val="26"/>
                <w:szCs w:val="26"/>
              </w:rPr>
              <w:lastRenderedPageBreak/>
              <w:t>3.8.1</w:t>
            </w:r>
          </w:p>
        </w:tc>
        <w:tc>
          <w:tcPr>
            <w:tcW w:w="5145" w:type="dxa"/>
          </w:tcPr>
          <w:p w14:paraId="2031CAA7" w14:textId="77777777" w:rsidR="007F1BB2" w:rsidRPr="00BD50C3" w:rsidRDefault="007F1BB2" w:rsidP="007F1BB2">
            <w:pPr>
              <w:jc w:val="both"/>
              <w:rPr>
                <w:rFonts w:ascii="Times New Roman" w:hAnsi="Times New Roman" w:cs="Times New Roman"/>
                <w:sz w:val="26"/>
                <w:szCs w:val="26"/>
              </w:rPr>
            </w:pPr>
            <w:r w:rsidRPr="00BD50C3">
              <w:rPr>
                <w:rFonts w:ascii="Times New Roman" w:hAnsi="Times New Roman" w:cs="Times New Roman"/>
                <w:sz w:val="26"/>
                <w:szCs w:val="26"/>
              </w:rPr>
              <w:t>Описание полученных результатов</w:t>
            </w:r>
          </w:p>
        </w:tc>
        <w:tc>
          <w:tcPr>
            <w:tcW w:w="4480" w:type="dxa"/>
          </w:tcPr>
          <w:p w14:paraId="313839E4" w14:textId="4EE82DA6" w:rsidR="007F1BB2" w:rsidRPr="00BD50C3" w:rsidRDefault="00BD50C3" w:rsidP="007F1BB2">
            <w:pPr>
              <w:rPr>
                <w:rFonts w:ascii="Times New Roman" w:hAnsi="Times New Roman" w:cs="Times New Roman"/>
                <w:sz w:val="26"/>
                <w:szCs w:val="26"/>
              </w:rPr>
            </w:pPr>
            <w:r w:rsidRPr="00BD50C3">
              <w:rPr>
                <w:rFonts w:ascii="Times New Roman" w:hAnsi="Times New Roman" w:cs="Times New Roman"/>
                <w:i/>
                <w:sz w:val="26"/>
                <w:szCs w:val="26"/>
              </w:rPr>
              <w:t>На территории МО осуществляют деятельность 34 продовольственных магазина и 4 магазина реализующих смешанный ассортимент товаров. Ежемесячно проводится мониторинг цен на социально значимые товары. В обследуемы объекты включены: 2 объекта локальной сети, 2 объекта не сетевой торговли и 3 социальных магазина. Средние розничное цены в социальных магазинах на 10-20% ниже.</w:t>
            </w:r>
          </w:p>
        </w:tc>
      </w:tr>
      <w:tr w:rsidR="007F1BB2" w:rsidRPr="005D4019" w14:paraId="6FB4F11D" w14:textId="77777777" w:rsidTr="001C19B8">
        <w:tc>
          <w:tcPr>
            <w:tcW w:w="866" w:type="dxa"/>
          </w:tcPr>
          <w:p w14:paraId="23772D85" w14:textId="77777777" w:rsidR="007F1BB2" w:rsidRPr="000C4E52" w:rsidRDefault="007F1BB2" w:rsidP="007F1BB2">
            <w:pPr>
              <w:rPr>
                <w:rFonts w:ascii="Times New Roman" w:hAnsi="Times New Roman" w:cs="Times New Roman"/>
                <w:sz w:val="26"/>
                <w:szCs w:val="26"/>
              </w:rPr>
            </w:pPr>
            <w:r w:rsidRPr="000C4E52">
              <w:rPr>
                <w:rFonts w:ascii="Times New Roman" w:hAnsi="Times New Roman" w:cs="Times New Roman"/>
                <w:sz w:val="26"/>
                <w:szCs w:val="26"/>
              </w:rPr>
              <w:t>3.8.2</w:t>
            </w:r>
          </w:p>
        </w:tc>
        <w:tc>
          <w:tcPr>
            <w:tcW w:w="5145" w:type="dxa"/>
          </w:tcPr>
          <w:p w14:paraId="2E1A10D3" w14:textId="77777777" w:rsidR="007F1BB2" w:rsidRPr="000C4E52" w:rsidRDefault="007F1BB2" w:rsidP="007F1BB2">
            <w:pPr>
              <w:jc w:val="both"/>
              <w:rPr>
                <w:rFonts w:ascii="Times New Roman" w:hAnsi="Times New Roman" w:cs="Times New Roman"/>
                <w:sz w:val="26"/>
                <w:szCs w:val="26"/>
              </w:rPr>
            </w:pPr>
            <w:r w:rsidRPr="000C4E52">
              <w:rPr>
                <w:rFonts w:ascii="Times New Roman" w:hAnsi="Times New Roman" w:cs="Times New Roman"/>
                <w:sz w:val="26"/>
                <w:szCs w:val="26"/>
              </w:rPr>
              <w:t>Оценка факторов, способных оказать влияние на цены</w:t>
            </w:r>
            <w:r w:rsidRPr="000C4E52">
              <w:t xml:space="preserve"> </w:t>
            </w:r>
            <w:r w:rsidRPr="000C4E52">
              <w:rPr>
                <w:rFonts w:ascii="Times New Roman" w:hAnsi="Times New Roman" w:cs="Times New Roman"/>
                <w:sz w:val="26"/>
                <w:szCs w:val="26"/>
              </w:rPr>
              <w:t>на товары, входящие в перечень отдельных видов социально значимых товаров первой необходимости, в отношении которых могут устанавливаться предельно допустимые розничные цены</w:t>
            </w:r>
          </w:p>
        </w:tc>
        <w:tc>
          <w:tcPr>
            <w:tcW w:w="4480" w:type="dxa"/>
          </w:tcPr>
          <w:p w14:paraId="39042966" w14:textId="037AEC3C" w:rsidR="007F1BB2" w:rsidRPr="000C4E52" w:rsidRDefault="000C4E52" w:rsidP="007F1BB2">
            <w:pPr>
              <w:rPr>
                <w:rFonts w:ascii="Times New Roman" w:hAnsi="Times New Roman" w:cs="Times New Roman"/>
                <w:i/>
                <w:sz w:val="26"/>
                <w:szCs w:val="26"/>
              </w:rPr>
            </w:pPr>
            <w:r w:rsidRPr="000C4E52">
              <w:rPr>
                <w:rFonts w:ascii="Times New Roman" w:hAnsi="Times New Roman" w:cs="Times New Roman"/>
                <w:i/>
                <w:sz w:val="26"/>
                <w:szCs w:val="26"/>
              </w:rPr>
              <w:t>В соответствии с Соглашениями,</w:t>
            </w:r>
            <w:r w:rsidR="00692C78" w:rsidRPr="000C4E52">
              <w:rPr>
                <w:rFonts w:ascii="Times New Roman" w:hAnsi="Times New Roman" w:cs="Times New Roman"/>
                <w:i/>
                <w:sz w:val="26"/>
                <w:szCs w:val="26"/>
              </w:rPr>
              <w:t xml:space="preserve"> заключенными меду администрацией МО и социальными магазинами, торговая </w:t>
            </w:r>
            <w:r w:rsidRPr="000C4E52">
              <w:rPr>
                <w:rFonts w:ascii="Times New Roman" w:hAnsi="Times New Roman" w:cs="Times New Roman"/>
                <w:i/>
                <w:sz w:val="26"/>
                <w:szCs w:val="26"/>
              </w:rPr>
              <w:t>надба</w:t>
            </w:r>
            <w:r w:rsidR="00692C78" w:rsidRPr="000C4E52">
              <w:rPr>
                <w:rFonts w:ascii="Times New Roman" w:hAnsi="Times New Roman" w:cs="Times New Roman"/>
                <w:i/>
                <w:sz w:val="26"/>
                <w:szCs w:val="26"/>
              </w:rPr>
              <w:t>вка на социально-значимые товары (40-45</w:t>
            </w:r>
            <w:r w:rsidRPr="000C4E52">
              <w:rPr>
                <w:rFonts w:ascii="Times New Roman" w:hAnsi="Times New Roman" w:cs="Times New Roman"/>
                <w:i/>
                <w:sz w:val="26"/>
                <w:szCs w:val="26"/>
              </w:rPr>
              <w:t xml:space="preserve"> наименований) установлена не выше 15% и на хлеб не выше 10%. В розничными магазинами участниками проекта «Доступная рыба» - торговая надбавка не вше 15% на 7 видов рыб и 3 вида рыбных консервов. </w:t>
            </w:r>
          </w:p>
        </w:tc>
      </w:tr>
      <w:tr w:rsidR="007F1BB2" w:rsidRPr="005D4019" w14:paraId="4606CD2C" w14:textId="77777777" w:rsidTr="001C19B8">
        <w:tc>
          <w:tcPr>
            <w:tcW w:w="866" w:type="dxa"/>
            <w:shd w:val="clear" w:color="auto" w:fill="EAF1DD" w:themeFill="accent3" w:themeFillTint="33"/>
          </w:tcPr>
          <w:p w14:paraId="0B92D52F"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3.9</w:t>
            </w:r>
          </w:p>
        </w:tc>
        <w:tc>
          <w:tcPr>
            <w:tcW w:w="9625" w:type="dxa"/>
            <w:gridSpan w:val="2"/>
            <w:shd w:val="clear" w:color="auto" w:fill="EAF1DD" w:themeFill="accent3" w:themeFillTint="33"/>
          </w:tcPr>
          <w:p w14:paraId="1B091211"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Ежегодный мониторинг логистических возможностей субъекта Российской Федерации с учетом логистических возможностей субъектов Российской Федерации, имеющих с ним общие территориальные границы</w:t>
            </w:r>
          </w:p>
        </w:tc>
      </w:tr>
      <w:tr w:rsidR="007F1BB2" w:rsidRPr="005D4019" w14:paraId="6EE8AB61" w14:textId="77777777" w:rsidTr="001C19B8">
        <w:tc>
          <w:tcPr>
            <w:tcW w:w="866" w:type="dxa"/>
          </w:tcPr>
          <w:p w14:paraId="0DF9F744" w14:textId="0B7DAAF1" w:rsidR="007F1BB2" w:rsidRPr="005D4019" w:rsidRDefault="007F1BB2" w:rsidP="007F1BB2">
            <w:pPr>
              <w:rPr>
                <w:rFonts w:ascii="Times New Roman" w:hAnsi="Times New Roman" w:cs="Times New Roman"/>
                <w:sz w:val="26"/>
                <w:szCs w:val="26"/>
              </w:rPr>
            </w:pPr>
          </w:p>
        </w:tc>
        <w:tc>
          <w:tcPr>
            <w:tcW w:w="5145" w:type="dxa"/>
          </w:tcPr>
          <w:p w14:paraId="498F9CDB" w14:textId="058647D0" w:rsidR="007F1BB2" w:rsidRPr="005D4019" w:rsidRDefault="007F1BB2" w:rsidP="007F1BB2">
            <w:pPr>
              <w:jc w:val="both"/>
              <w:rPr>
                <w:rFonts w:ascii="Times New Roman" w:hAnsi="Times New Roman" w:cs="Times New Roman"/>
                <w:sz w:val="26"/>
                <w:szCs w:val="26"/>
              </w:rPr>
            </w:pPr>
          </w:p>
        </w:tc>
        <w:tc>
          <w:tcPr>
            <w:tcW w:w="4480" w:type="dxa"/>
          </w:tcPr>
          <w:p w14:paraId="25815D65" w14:textId="6F1391C0"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37393B7A" w14:textId="77777777" w:rsidTr="001C19B8">
        <w:tc>
          <w:tcPr>
            <w:tcW w:w="866" w:type="dxa"/>
            <w:shd w:val="clear" w:color="auto" w:fill="EAF1DD" w:themeFill="accent3" w:themeFillTint="33"/>
          </w:tcPr>
          <w:p w14:paraId="21CC7626"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3.10</w:t>
            </w:r>
          </w:p>
        </w:tc>
        <w:tc>
          <w:tcPr>
            <w:tcW w:w="9625" w:type="dxa"/>
            <w:gridSpan w:val="2"/>
            <w:shd w:val="clear" w:color="auto" w:fill="EAF1DD" w:themeFill="accent3" w:themeFillTint="33"/>
          </w:tcPr>
          <w:p w14:paraId="3BDD635A"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 xml:space="preserve">Ежегодный мониторинг развития передовых производственных технологий и их внедрения, а также процесса </w:t>
            </w:r>
            <w:proofErr w:type="spellStart"/>
            <w:r w:rsidRPr="005D4019">
              <w:rPr>
                <w:rFonts w:ascii="Times New Roman" w:hAnsi="Times New Roman" w:cs="Times New Roman"/>
                <w:b/>
                <w:sz w:val="26"/>
                <w:szCs w:val="26"/>
              </w:rPr>
              <w:t>цифровизации</w:t>
            </w:r>
            <w:proofErr w:type="spellEnd"/>
            <w:r w:rsidRPr="005D4019">
              <w:rPr>
                <w:rFonts w:ascii="Times New Roman" w:hAnsi="Times New Roman" w:cs="Times New Roman"/>
                <w:b/>
                <w:sz w:val="26"/>
                <w:szCs w:val="26"/>
              </w:rPr>
              <w:t xml:space="preserve"> экономики и формирования е новых рынков и секторов</w:t>
            </w:r>
          </w:p>
        </w:tc>
      </w:tr>
      <w:tr w:rsidR="007F1BB2" w:rsidRPr="005D4019" w14:paraId="5483FA9E" w14:textId="77777777" w:rsidTr="001C19B8">
        <w:tc>
          <w:tcPr>
            <w:tcW w:w="866" w:type="dxa"/>
          </w:tcPr>
          <w:p w14:paraId="29AB919C" w14:textId="17231F2A" w:rsidR="007F1BB2" w:rsidRPr="005D4019" w:rsidRDefault="007F1BB2" w:rsidP="007F1BB2">
            <w:pPr>
              <w:rPr>
                <w:rFonts w:ascii="Times New Roman" w:hAnsi="Times New Roman" w:cs="Times New Roman"/>
                <w:sz w:val="26"/>
                <w:szCs w:val="26"/>
              </w:rPr>
            </w:pPr>
          </w:p>
        </w:tc>
        <w:tc>
          <w:tcPr>
            <w:tcW w:w="5145" w:type="dxa"/>
          </w:tcPr>
          <w:p w14:paraId="35FDE2CB" w14:textId="024B204F" w:rsidR="007F1BB2" w:rsidRPr="005D4019" w:rsidRDefault="007F1BB2" w:rsidP="007F1BB2">
            <w:pPr>
              <w:jc w:val="both"/>
              <w:rPr>
                <w:rFonts w:ascii="Times New Roman" w:hAnsi="Times New Roman" w:cs="Times New Roman"/>
                <w:sz w:val="26"/>
                <w:szCs w:val="26"/>
              </w:rPr>
            </w:pPr>
          </w:p>
        </w:tc>
        <w:tc>
          <w:tcPr>
            <w:tcW w:w="4480" w:type="dxa"/>
          </w:tcPr>
          <w:p w14:paraId="67F24668" w14:textId="396F4509" w:rsidR="007F1BB2" w:rsidRPr="00BD50C3" w:rsidRDefault="0068508A" w:rsidP="007F1BB2">
            <w:pPr>
              <w:rPr>
                <w:rFonts w:ascii="Times New Roman" w:hAnsi="Times New Roman" w:cs="Times New Roman"/>
                <w:i/>
                <w:sz w:val="26"/>
                <w:szCs w:val="26"/>
              </w:rPr>
            </w:pPr>
            <w:r w:rsidRPr="00BD50C3">
              <w:rPr>
                <w:rFonts w:ascii="Times New Roman" w:hAnsi="Times New Roman" w:cs="Times New Roman"/>
                <w:i/>
                <w:sz w:val="26"/>
                <w:szCs w:val="26"/>
              </w:rPr>
              <w:t>нет</w:t>
            </w:r>
          </w:p>
        </w:tc>
      </w:tr>
      <w:tr w:rsidR="007F1BB2" w:rsidRPr="005D4019" w14:paraId="1C4F062E" w14:textId="77777777" w:rsidTr="001C19B8">
        <w:tc>
          <w:tcPr>
            <w:tcW w:w="866" w:type="dxa"/>
            <w:shd w:val="clear" w:color="auto" w:fill="EAF1DD" w:themeFill="accent3" w:themeFillTint="33"/>
          </w:tcPr>
          <w:p w14:paraId="66325C62"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4.</w:t>
            </w:r>
          </w:p>
        </w:tc>
        <w:tc>
          <w:tcPr>
            <w:tcW w:w="9625" w:type="dxa"/>
            <w:gridSpan w:val="2"/>
            <w:shd w:val="clear" w:color="auto" w:fill="EAF1DD" w:themeFill="accent3" w:themeFillTint="33"/>
          </w:tcPr>
          <w:p w14:paraId="350F0567"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Утверждение перечня товарных рынков для содействия развитию конкуренции в субъекте Российской Федерации (далее – Перечень)</w:t>
            </w:r>
          </w:p>
        </w:tc>
      </w:tr>
      <w:tr w:rsidR="007F1BB2" w:rsidRPr="005D4019" w14:paraId="79ADB140" w14:textId="77777777" w:rsidTr="001C19B8">
        <w:tc>
          <w:tcPr>
            <w:tcW w:w="866" w:type="dxa"/>
          </w:tcPr>
          <w:p w14:paraId="1EACCA4F"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4.1.</w:t>
            </w:r>
          </w:p>
        </w:tc>
        <w:tc>
          <w:tcPr>
            <w:tcW w:w="5145" w:type="dxa"/>
          </w:tcPr>
          <w:p w14:paraId="65DA09FF" w14:textId="77777777" w:rsidR="007F1BB2" w:rsidRPr="005D4019" w:rsidRDefault="007F1BB2" w:rsidP="007F1BB2">
            <w:pPr>
              <w:jc w:val="both"/>
              <w:rPr>
                <w:rFonts w:ascii="Times New Roman" w:hAnsi="Times New Roman" w:cs="Times New Roman"/>
                <w:sz w:val="26"/>
                <w:szCs w:val="26"/>
              </w:rPr>
            </w:pPr>
            <w:r w:rsidRPr="004A4720">
              <w:rPr>
                <w:rFonts w:ascii="Times New Roman" w:hAnsi="Times New Roman" w:cs="Times New Roman"/>
                <w:sz w:val="26"/>
                <w:szCs w:val="26"/>
              </w:rPr>
              <w:t>Реквизиты документа, в соответствии с которым в субъекте Российской Федерации утвержден Перечень</w:t>
            </w:r>
          </w:p>
        </w:tc>
        <w:tc>
          <w:tcPr>
            <w:tcW w:w="4480" w:type="dxa"/>
          </w:tcPr>
          <w:p w14:paraId="78BE588B" w14:textId="7A339BE8" w:rsidR="007F1BB2" w:rsidRPr="005D4019" w:rsidRDefault="004A4720" w:rsidP="007F1BB2">
            <w:pPr>
              <w:rPr>
                <w:rFonts w:ascii="Times New Roman" w:hAnsi="Times New Roman" w:cs="Times New Roman"/>
                <w:i/>
                <w:sz w:val="26"/>
                <w:szCs w:val="26"/>
              </w:rPr>
            </w:pPr>
            <w:r>
              <w:rPr>
                <w:rFonts w:ascii="Times New Roman" w:hAnsi="Times New Roman" w:cs="Times New Roman"/>
                <w:i/>
                <w:sz w:val="26"/>
                <w:szCs w:val="26"/>
              </w:rPr>
              <w:t>Протокол заседания от 01.03.2019</w:t>
            </w:r>
          </w:p>
          <w:p w14:paraId="3957D5B1" w14:textId="28F11249" w:rsidR="007F1BB2" w:rsidRPr="005D4019" w:rsidRDefault="007F1BB2" w:rsidP="007F1BB2">
            <w:pPr>
              <w:rPr>
                <w:rFonts w:ascii="Times New Roman" w:hAnsi="Times New Roman" w:cs="Times New Roman"/>
                <w:sz w:val="26"/>
                <w:szCs w:val="26"/>
              </w:rPr>
            </w:pPr>
          </w:p>
        </w:tc>
      </w:tr>
      <w:tr w:rsidR="007F1BB2" w:rsidRPr="005D4019" w14:paraId="55BEF2A4" w14:textId="77777777" w:rsidTr="001C19B8">
        <w:tc>
          <w:tcPr>
            <w:tcW w:w="866" w:type="dxa"/>
          </w:tcPr>
          <w:p w14:paraId="1775EF2B"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4.2</w:t>
            </w:r>
          </w:p>
        </w:tc>
        <w:tc>
          <w:tcPr>
            <w:tcW w:w="5145" w:type="dxa"/>
          </w:tcPr>
          <w:p w14:paraId="22651579"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Обоснование включения каждого товарного рынка в Перечень</w:t>
            </w:r>
          </w:p>
        </w:tc>
        <w:tc>
          <w:tcPr>
            <w:tcW w:w="4480" w:type="dxa"/>
          </w:tcPr>
          <w:p w14:paraId="1AF57610" w14:textId="7996AB94" w:rsidR="007F1BB2" w:rsidRPr="005D4019" w:rsidRDefault="004A4720" w:rsidP="007F1BB2">
            <w:pPr>
              <w:rPr>
                <w:rFonts w:ascii="Times New Roman" w:hAnsi="Times New Roman" w:cs="Times New Roman"/>
                <w:i/>
                <w:sz w:val="26"/>
                <w:szCs w:val="26"/>
              </w:rPr>
            </w:pPr>
            <w:r>
              <w:rPr>
                <w:rFonts w:ascii="Times New Roman" w:hAnsi="Times New Roman" w:cs="Times New Roman"/>
                <w:i/>
                <w:sz w:val="26"/>
                <w:szCs w:val="26"/>
              </w:rPr>
              <w:t>Обоснования указаны в Плане мероприятий «дорожной карты», утвержденной распоряжением мэра МО «Городской округ Ногликский» от 25.10.2019 № 82-р</w:t>
            </w:r>
          </w:p>
        </w:tc>
      </w:tr>
      <w:tr w:rsidR="007F1BB2" w:rsidRPr="005D4019" w14:paraId="319C737A" w14:textId="77777777" w:rsidTr="001C19B8">
        <w:trPr>
          <w:trHeight w:val="24"/>
        </w:trPr>
        <w:tc>
          <w:tcPr>
            <w:tcW w:w="866" w:type="dxa"/>
            <w:shd w:val="clear" w:color="auto" w:fill="EAF1DD" w:themeFill="accent3" w:themeFillTint="33"/>
          </w:tcPr>
          <w:p w14:paraId="196F6B93"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5</w:t>
            </w:r>
          </w:p>
        </w:tc>
        <w:tc>
          <w:tcPr>
            <w:tcW w:w="9625" w:type="dxa"/>
            <w:gridSpan w:val="2"/>
            <w:shd w:val="clear" w:color="auto" w:fill="EAF1DD" w:themeFill="accent3" w:themeFillTint="33"/>
          </w:tcPr>
          <w:p w14:paraId="627EB2C1"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Разработка плана мероприятий («дорожной карты») по содействию развитию конкуренции</w:t>
            </w:r>
          </w:p>
        </w:tc>
      </w:tr>
      <w:tr w:rsidR="007F1BB2" w:rsidRPr="005D4019" w14:paraId="04051281" w14:textId="77777777" w:rsidTr="001C19B8">
        <w:trPr>
          <w:trHeight w:val="20"/>
        </w:trPr>
        <w:tc>
          <w:tcPr>
            <w:tcW w:w="866" w:type="dxa"/>
          </w:tcPr>
          <w:p w14:paraId="5A06CF3C"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lastRenderedPageBreak/>
              <w:t>5.1</w:t>
            </w:r>
          </w:p>
        </w:tc>
        <w:tc>
          <w:tcPr>
            <w:tcW w:w="5145" w:type="dxa"/>
            <w:shd w:val="clear" w:color="auto" w:fill="FFFFFF" w:themeFill="background1"/>
          </w:tcPr>
          <w:p w14:paraId="52490850"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Реквизиты «дорожной карты»</w:t>
            </w:r>
          </w:p>
        </w:tc>
        <w:tc>
          <w:tcPr>
            <w:tcW w:w="4480" w:type="dxa"/>
            <w:shd w:val="clear" w:color="auto" w:fill="FFFFFF" w:themeFill="background1"/>
          </w:tcPr>
          <w:p w14:paraId="221E6B3F" w14:textId="698DEF46" w:rsidR="007F1BB2" w:rsidRPr="005D4019" w:rsidRDefault="00D35090" w:rsidP="007F1BB2">
            <w:pPr>
              <w:rPr>
                <w:rFonts w:ascii="Times New Roman" w:hAnsi="Times New Roman" w:cs="Times New Roman"/>
                <w:sz w:val="26"/>
                <w:szCs w:val="26"/>
              </w:rPr>
            </w:pPr>
            <w:r>
              <w:rPr>
                <w:rFonts w:ascii="Times New Roman" w:hAnsi="Times New Roman" w:cs="Times New Roman"/>
                <w:i/>
                <w:sz w:val="26"/>
                <w:szCs w:val="26"/>
              </w:rPr>
              <w:t>Распоряжение мэра МО «Городской округ Ногликский» от 25.10.2019 №82-р «Об утверждении Плана мероприятий «дорожной карты» по содействию развитию конкуренции в муниципальном образовании «Городской округ Ногликский» на период 2019-2021 годов»</w:t>
            </w:r>
          </w:p>
        </w:tc>
      </w:tr>
      <w:tr w:rsidR="007F1BB2" w:rsidRPr="005D4019" w14:paraId="79D06928" w14:textId="77777777" w:rsidTr="001C19B8">
        <w:trPr>
          <w:trHeight w:val="20"/>
        </w:trPr>
        <w:tc>
          <w:tcPr>
            <w:tcW w:w="866" w:type="dxa"/>
          </w:tcPr>
          <w:p w14:paraId="51A37E55"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5.2</w:t>
            </w:r>
          </w:p>
        </w:tc>
        <w:tc>
          <w:tcPr>
            <w:tcW w:w="5145" w:type="dxa"/>
          </w:tcPr>
          <w:p w14:paraId="083267D0"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 xml:space="preserve">Информация о наличии в «дорожной карте» </w:t>
            </w:r>
            <w:r w:rsidRPr="005D4019">
              <w:rPr>
                <w:rFonts w:ascii="Times New Roman" w:hAnsi="Times New Roman" w:cs="Times New Roman"/>
                <w:sz w:val="26"/>
                <w:szCs w:val="26"/>
                <w:u w:val="single"/>
              </w:rPr>
              <w:t>системных</w:t>
            </w:r>
            <w:r w:rsidRPr="005D4019">
              <w:rPr>
                <w:rFonts w:ascii="Times New Roman" w:hAnsi="Times New Roman" w:cs="Times New Roman"/>
                <w:sz w:val="26"/>
                <w:szCs w:val="26"/>
              </w:rPr>
              <w:t xml:space="preserve"> мероприятий (в соответствии с пунктом 30 Стандарта), обеспечивающих достижение установленных результатов (целей), направленных на развитие конкурентной среды в Российской Федерации</w:t>
            </w:r>
          </w:p>
        </w:tc>
        <w:tc>
          <w:tcPr>
            <w:tcW w:w="4480" w:type="dxa"/>
          </w:tcPr>
          <w:p w14:paraId="10C53D61" w14:textId="0AD59254" w:rsidR="007F1BB2" w:rsidRPr="005D4019" w:rsidRDefault="000C4E52" w:rsidP="007F1BB2">
            <w:pPr>
              <w:rPr>
                <w:rFonts w:ascii="Times New Roman" w:hAnsi="Times New Roman" w:cs="Times New Roman"/>
                <w:sz w:val="26"/>
                <w:szCs w:val="26"/>
              </w:rPr>
            </w:pPr>
            <w:r>
              <w:rPr>
                <w:rFonts w:ascii="Times New Roman" w:hAnsi="Times New Roman" w:cs="Times New Roman"/>
                <w:i/>
                <w:sz w:val="26"/>
                <w:szCs w:val="26"/>
              </w:rPr>
              <w:t>Информация в п. 5.1</w:t>
            </w:r>
          </w:p>
        </w:tc>
      </w:tr>
      <w:tr w:rsidR="007F1BB2" w:rsidRPr="005D4019" w14:paraId="57AAAD13" w14:textId="77777777" w:rsidTr="001C19B8">
        <w:trPr>
          <w:trHeight w:val="20"/>
        </w:trPr>
        <w:tc>
          <w:tcPr>
            <w:tcW w:w="866" w:type="dxa"/>
          </w:tcPr>
          <w:p w14:paraId="4B5F2934"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5.3</w:t>
            </w:r>
          </w:p>
        </w:tc>
        <w:tc>
          <w:tcPr>
            <w:tcW w:w="5145" w:type="dxa"/>
          </w:tcPr>
          <w:p w14:paraId="1CBC8B88"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 xml:space="preserve">Информация о наличии в «дорожной карте» </w:t>
            </w:r>
            <w:r w:rsidRPr="005D4019">
              <w:rPr>
                <w:rFonts w:ascii="Times New Roman" w:hAnsi="Times New Roman" w:cs="Times New Roman"/>
                <w:sz w:val="26"/>
                <w:szCs w:val="26"/>
                <w:u w:val="single"/>
              </w:rPr>
              <w:t>дополнительных системных</w:t>
            </w:r>
            <w:r w:rsidRPr="005D4019">
              <w:rPr>
                <w:rFonts w:ascii="Times New Roman" w:hAnsi="Times New Roman" w:cs="Times New Roman"/>
                <w:sz w:val="26"/>
                <w:szCs w:val="26"/>
              </w:rPr>
              <w:t xml:space="preserve"> мероприятий, обеспечивающих достижение установленных результатов (целей</w:t>
            </w:r>
            <w:proofErr w:type="gramStart"/>
            <w:r w:rsidRPr="005D4019">
              <w:rPr>
                <w:rFonts w:ascii="Times New Roman" w:hAnsi="Times New Roman" w:cs="Times New Roman"/>
                <w:sz w:val="26"/>
                <w:szCs w:val="26"/>
              </w:rPr>
              <w:t>),  направленных</w:t>
            </w:r>
            <w:proofErr w:type="gramEnd"/>
            <w:r w:rsidRPr="005D4019">
              <w:rPr>
                <w:rFonts w:ascii="Times New Roman" w:hAnsi="Times New Roman" w:cs="Times New Roman"/>
                <w:sz w:val="26"/>
                <w:szCs w:val="26"/>
              </w:rPr>
              <w:t xml:space="preserve"> на развитие конкурентной среды в Российской Федерации</w:t>
            </w:r>
          </w:p>
        </w:tc>
        <w:tc>
          <w:tcPr>
            <w:tcW w:w="4480" w:type="dxa"/>
          </w:tcPr>
          <w:p w14:paraId="08419981" w14:textId="683F1E1E" w:rsidR="007F1BB2" w:rsidRPr="005D4019" w:rsidRDefault="00D35090" w:rsidP="007F1BB2">
            <w:pPr>
              <w:rPr>
                <w:rFonts w:ascii="Times New Roman" w:hAnsi="Times New Roman" w:cs="Times New Roman"/>
                <w:sz w:val="26"/>
                <w:szCs w:val="26"/>
              </w:rPr>
            </w:pPr>
            <w:r>
              <w:rPr>
                <w:rFonts w:ascii="Times New Roman" w:hAnsi="Times New Roman" w:cs="Times New Roman"/>
                <w:i/>
                <w:sz w:val="26"/>
                <w:szCs w:val="26"/>
              </w:rPr>
              <w:t>нет</w:t>
            </w:r>
          </w:p>
        </w:tc>
      </w:tr>
      <w:tr w:rsidR="00A84F8A" w:rsidRPr="005D4019" w14:paraId="463D6F37" w14:textId="77777777" w:rsidTr="001C19B8">
        <w:trPr>
          <w:trHeight w:val="20"/>
        </w:trPr>
        <w:tc>
          <w:tcPr>
            <w:tcW w:w="866" w:type="dxa"/>
          </w:tcPr>
          <w:p w14:paraId="49BE891E" w14:textId="77777777" w:rsidR="00A84F8A" w:rsidRPr="005D4019" w:rsidRDefault="00A84F8A" w:rsidP="007F1BB2">
            <w:pPr>
              <w:rPr>
                <w:rFonts w:ascii="Times New Roman" w:hAnsi="Times New Roman" w:cs="Times New Roman"/>
                <w:sz w:val="26"/>
                <w:szCs w:val="26"/>
              </w:rPr>
            </w:pPr>
            <w:r>
              <w:rPr>
                <w:rFonts w:ascii="Times New Roman" w:hAnsi="Times New Roman" w:cs="Times New Roman"/>
                <w:sz w:val="26"/>
                <w:szCs w:val="26"/>
              </w:rPr>
              <w:t>5.4</w:t>
            </w:r>
          </w:p>
        </w:tc>
        <w:tc>
          <w:tcPr>
            <w:tcW w:w="5145" w:type="dxa"/>
          </w:tcPr>
          <w:p w14:paraId="2D9F2E39" w14:textId="77777777" w:rsidR="00A84F8A" w:rsidRPr="005D4019" w:rsidRDefault="00A84F8A" w:rsidP="00A84F8A">
            <w:pPr>
              <w:jc w:val="both"/>
              <w:rPr>
                <w:rFonts w:ascii="Times New Roman" w:hAnsi="Times New Roman" w:cs="Times New Roman"/>
                <w:sz w:val="26"/>
                <w:szCs w:val="26"/>
              </w:rPr>
            </w:pPr>
            <w:r w:rsidRPr="005D4019">
              <w:rPr>
                <w:rFonts w:ascii="Times New Roman" w:hAnsi="Times New Roman" w:cs="Times New Roman"/>
                <w:sz w:val="26"/>
                <w:szCs w:val="26"/>
              </w:rPr>
              <w:t>Информация о наличии в «дорожной карте»</w:t>
            </w:r>
            <w:r>
              <w:rPr>
                <w:rFonts w:ascii="Times New Roman" w:hAnsi="Times New Roman" w:cs="Times New Roman"/>
                <w:sz w:val="26"/>
                <w:szCs w:val="26"/>
              </w:rPr>
              <w:t xml:space="preserve"> мероприятий на товарных рынках из Перечня</w:t>
            </w:r>
          </w:p>
        </w:tc>
        <w:tc>
          <w:tcPr>
            <w:tcW w:w="4480" w:type="dxa"/>
          </w:tcPr>
          <w:p w14:paraId="4EBD10E1" w14:textId="601D98B5" w:rsidR="00A84F8A" w:rsidRPr="005D4019" w:rsidRDefault="000C4E52" w:rsidP="00A84F8A">
            <w:pPr>
              <w:rPr>
                <w:rFonts w:ascii="Times New Roman" w:hAnsi="Times New Roman" w:cs="Times New Roman"/>
                <w:i/>
                <w:sz w:val="26"/>
                <w:szCs w:val="26"/>
              </w:rPr>
            </w:pPr>
            <w:r>
              <w:rPr>
                <w:rFonts w:ascii="Times New Roman" w:hAnsi="Times New Roman" w:cs="Times New Roman"/>
                <w:i/>
                <w:sz w:val="26"/>
                <w:szCs w:val="26"/>
              </w:rPr>
              <w:t>Информация в п. 5.1</w:t>
            </w:r>
          </w:p>
        </w:tc>
      </w:tr>
      <w:tr w:rsidR="007F1BB2" w:rsidRPr="005D4019" w14:paraId="57238BFE" w14:textId="77777777" w:rsidTr="001C19B8">
        <w:trPr>
          <w:trHeight w:val="20"/>
        </w:trPr>
        <w:tc>
          <w:tcPr>
            <w:tcW w:w="866" w:type="dxa"/>
          </w:tcPr>
          <w:p w14:paraId="3DE064E7" w14:textId="77777777" w:rsidR="007F1BB2" w:rsidRPr="005D4019" w:rsidRDefault="007F1BB2" w:rsidP="00192F26">
            <w:pPr>
              <w:rPr>
                <w:rFonts w:ascii="Times New Roman" w:hAnsi="Times New Roman" w:cs="Times New Roman"/>
                <w:sz w:val="26"/>
                <w:szCs w:val="26"/>
              </w:rPr>
            </w:pPr>
            <w:r w:rsidRPr="005D4019">
              <w:rPr>
                <w:rFonts w:ascii="Times New Roman" w:hAnsi="Times New Roman" w:cs="Times New Roman"/>
                <w:sz w:val="26"/>
                <w:szCs w:val="26"/>
              </w:rPr>
              <w:t>5.</w:t>
            </w:r>
            <w:r w:rsidR="00192F26">
              <w:rPr>
                <w:rFonts w:ascii="Times New Roman" w:hAnsi="Times New Roman" w:cs="Times New Roman"/>
                <w:sz w:val="26"/>
                <w:szCs w:val="26"/>
              </w:rPr>
              <w:t>5</w:t>
            </w:r>
          </w:p>
        </w:tc>
        <w:tc>
          <w:tcPr>
            <w:tcW w:w="5145" w:type="dxa"/>
          </w:tcPr>
          <w:p w14:paraId="648BB62D"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 xml:space="preserve">Информация о наличии отдельного приложения к «дорожной карте», содержащего мероприятия, предусмотренные иными </w:t>
            </w:r>
            <w:proofErr w:type="gramStart"/>
            <w:r w:rsidRPr="005D4019">
              <w:rPr>
                <w:rFonts w:ascii="Times New Roman" w:hAnsi="Times New Roman" w:cs="Times New Roman"/>
                <w:sz w:val="26"/>
                <w:szCs w:val="26"/>
              </w:rPr>
              <w:t>утвержденными  в</w:t>
            </w:r>
            <w:proofErr w:type="gramEnd"/>
            <w:r w:rsidRPr="005D4019">
              <w:rPr>
                <w:rFonts w:ascii="Times New Roman" w:hAnsi="Times New Roman" w:cs="Times New Roman"/>
                <w:sz w:val="26"/>
                <w:szCs w:val="26"/>
              </w:rPr>
              <w:t xml:space="preserve"> установленном порядке на федеральном уровне и (или) на уровне субъекта Российской Федерации стратегическими и программными документами, реализация которых оказывает влияние  на состояние конкуренции, и являющиеся неотъемлемым дополнениям к мероприятиям, предусмотренным «дорожной картой»</w:t>
            </w:r>
          </w:p>
        </w:tc>
        <w:tc>
          <w:tcPr>
            <w:tcW w:w="4480" w:type="dxa"/>
          </w:tcPr>
          <w:p w14:paraId="5ED8C865" w14:textId="5D900CE7" w:rsidR="007F1BB2" w:rsidRPr="005D4019" w:rsidRDefault="00D35090" w:rsidP="007F1BB2">
            <w:pPr>
              <w:rPr>
                <w:rFonts w:ascii="Times New Roman" w:hAnsi="Times New Roman" w:cs="Times New Roman"/>
                <w:i/>
                <w:sz w:val="26"/>
                <w:szCs w:val="26"/>
              </w:rPr>
            </w:pPr>
            <w:r>
              <w:rPr>
                <w:rFonts w:ascii="Times New Roman" w:hAnsi="Times New Roman" w:cs="Times New Roman"/>
                <w:i/>
                <w:sz w:val="26"/>
                <w:szCs w:val="26"/>
              </w:rPr>
              <w:t>нет</w:t>
            </w:r>
          </w:p>
          <w:p w14:paraId="3D8CA1AF" w14:textId="77777777" w:rsidR="007F1BB2" w:rsidRPr="005D4019" w:rsidRDefault="007F1BB2" w:rsidP="007F1BB2">
            <w:pPr>
              <w:rPr>
                <w:rFonts w:ascii="Times New Roman" w:hAnsi="Times New Roman" w:cs="Times New Roman"/>
                <w:sz w:val="26"/>
                <w:szCs w:val="26"/>
              </w:rPr>
            </w:pPr>
          </w:p>
        </w:tc>
      </w:tr>
      <w:tr w:rsidR="007F1BB2" w:rsidRPr="005D4019" w14:paraId="0F7961B6" w14:textId="77777777" w:rsidTr="001C19B8">
        <w:trPr>
          <w:trHeight w:val="20"/>
        </w:trPr>
        <w:tc>
          <w:tcPr>
            <w:tcW w:w="866" w:type="dxa"/>
            <w:shd w:val="clear" w:color="auto" w:fill="EAF1DD" w:themeFill="accent3" w:themeFillTint="33"/>
          </w:tcPr>
          <w:p w14:paraId="09BE6BD0"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6</w:t>
            </w:r>
          </w:p>
        </w:tc>
        <w:tc>
          <w:tcPr>
            <w:tcW w:w="9625" w:type="dxa"/>
            <w:gridSpan w:val="2"/>
            <w:shd w:val="clear" w:color="auto" w:fill="EAF1DD" w:themeFill="accent3" w:themeFillTint="33"/>
          </w:tcPr>
          <w:p w14:paraId="693ACA8D"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Подготовка ежегодного доклада о состоянии и развитии конкурентной среды на рынках товаров, работ и услуг субъекта Российской Федерации (далее – Доклад)</w:t>
            </w:r>
          </w:p>
        </w:tc>
      </w:tr>
      <w:tr w:rsidR="007F1BB2" w:rsidRPr="005D4019" w14:paraId="5BCEE1A3" w14:textId="77777777" w:rsidTr="001C19B8">
        <w:trPr>
          <w:trHeight w:val="20"/>
        </w:trPr>
        <w:tc>
          <w:tcPr>
            <w:tcW w:w="866" w:type="dxa"/>
          </w:tcPr>
          <w:p w14:paraId="3EA63877"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6.1</w:t>
            </w:r>
          </w:p>
        </w:tc>
        <w:tc>
          <w:tcPr>
            <w:tcW w:w="5145" w:type="dxa"/>
          </w:tcPr>
          <w:p w14:paraId="09D113A9"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Утверждение Доклада Коллегиальным органом</w:t>
            </w:r>
          </w:p>
        </w:tc>
        <w:tc>
          <w:tcPr>
            <w:tcW w:w="4480" w:type="dxa"/>
          </w:tcPr>
          <w:p w14:paraId="34EBF97C" w14:textId="4B79356D" w:rsidR="007F1BB2" w:rsidRPr="007D2FA8" w:rsidRDefault="000C4E52" w:rsidP="007F1BB2">
            <w:pPr>
              <w:rPr>
                <w:rFonts w:ascii="Times New Roman" w:hAnsi="Times New Roman" w:cs="Times New Roman"/>
                <w:i/>
                <w:sz w:val="26"/>
                <w:szCs w:val="26"/>
                <w:highlight w:val="yellow"/>
              </w:rPr>
            </w:pPr>
            <w:r w:rsidRPr="007D2FA8">
              <w:rPr>
                <w:rFonts w:ascii="Times New Roman" w:hAnsi="Times New Roman" w:cs="Times New Roman"/>
                <w:i/>
                <w:sz w:val="26"/>
                <w:szCs w:val="26"/>
              </w:rPr>
              <w:t>Подготовка информации о развитии конкуренции на ключевых рынках и реализации системных мероприятий по итогам 2019 года планируется рассмотреть на заседании проектного комитета в марте 2020 г.</w:t>
            </w:r>
          </w:p>
        </w:tc>
      </w:tr>
      <w:tr w:rsidR="007F1BB2" w:rsidRPr="005D4019" w14:paraId="40F372F4" w14:textId="77777777" w:rsidTr="001C19B8">
        <w:trPr>
          <w:trHeight w:val="20"/>
        </w:trPr>
        <w:tc>
          <w:tcPr>
            <w:tcW w:w="866" w:type="dxa"/>
          </w:tcPr>
          <w:p w14:paraId="2AB31105"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6.2</w:t>
            </w:r>
          </w:p>
        </w:tc>
        <w:tc>
          <w:tcPr>
            <w:tcW w:w="5145" w:type="dxa"/>
          </w:tcPr>
          <w:p w14:paraId="32A0A863"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Размещение Доклада на официальном сайте Уполномоченного органа в сети «Интернет»</w:t>
            </w:r>
          </w:p>
        </w:tc>
        <w:tc>
          <w:tcPr>
            <w:tcW w:w="4480" w:type="dxa"/>
          </w:tcPr>
          <w:p w14:paraId="5868A0F3" w14:textId="6CB48FBC" w:rsidR="007F1BB2" w:rsidRPr="004A4720" w:rsidRDefault="004A4720" w:rsidP="007F1BB2">
            <w:pPr>
              <w:rPr>
                <w:rFonts w:ascii="Times New Roman" w:hAnsi="Times New Roman" w:cs="Times New Roman"/>
                <w:i/>
                <w:sz w:val="26"/>
                <w:szCs w:val="26"/>
                <w:highlight w:val="yellow"/>
              </w:rPr>
            </w:pPr>
            <w:proofErr w:type="spellStart"/>
            <w:r w:rsidRPr="004A4720">
              <w:rPr>
                <w:rFonts w:ascii="Times New Roman" w:hAnsi="Times New Roman" w:cs="Times New Roman"/>
                <w:i/>
                <w:sz w:val="26"/>
                <w:szCs w:val="26"/>
                <w:lang w:val="en-US"/>
              </w:rPr>
              <w:t>nogliki</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adm</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ru</w:t>
            </w:r>
            <w:proofErr w:type="spellEnd"/>
            <w:r w:rsidRPr="004A4720">
              <w:rPr>
                <w:rFonts w:ascii="Times New Roman" w:hAnsi="Times New Roman" w:cs="Times New Roman"/>
                <w:i/>
                <w:sz w:val="26"/>
                <w:szCs w:val="26"/>
              </w:rPr>
              <w:t xml:space="preserve"> </w:t>
            </w:r>
            <w:r>
              <w:rPr>
                <w:rFonts w:ascii="Times New Roman" w:hAnsi="Times New Roman" w:cs="Times New Roman"/>
                <w:i/>
                <w:sz w:val="26"/>
                <w:szCs w:val="26"/>
              </w:rPr>
              <w:t>раздел «Документы» - «Экономика» - «Конкурентная политика»</w:t>
            </w:r>
          </w:p>
        </w:tc>
      </w:tr>
      <w:tr w:rsidR="007F1BB2" w:rsidRPr="005D4019" w14:paraId="34EC64A4" w14:textId="77777777" w:rsidTr="001C19B8">
        <w:tc>
          <w:tcPr>
            <w:tcW w:w="866" w:type="dxa"/>
            <w:shd w:val="clear" w:color="auto" w:fill="EAF1DD" w:themeFill="accent3" w:themeFillTint="33"/>
          </w:tcPr>
          <w:p w14:paraId="65B16C40"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lastRenderedPageBreak/>
              <w:t>7</w:t>
            </w:r>
          </w:p>
        </w:tc>
        <w:tc>
          <w:tcPr>
            <w:tcW w:w="9625" w:type="dxa"/>
            <w:gridSpan w:val="2"/>
            <w:shd w:val="clear" w:color="auto" w:fill="EAF1DD" w:themeFill="accent3" w:themeFillTint="33"/>
          </w:tcPr>
          <w:p w14:paraId="6292CDC2" w14:textId="77777777" w:rsidR="007F1BB2" w:rsidRPr="005D4019" w:rsidRDefault="007F1BB2" w:rsidP="007F1BB2">
            <w:pPr>
              <w:jc w:val="both"/>
              <w:rPr>
                <w:rFonts w:ascii="Times New Roman" w:hAnsi="Times New Roman" w:cs="Times New Roman"/>
                <w:b/>
                <w:sz w:val="26"/>
                <w:szCs w:val="26"/>
              </w:rPr>
            </w:pPr>
            <w:r w:rsidRPr="005D4019">
              <w:rPr>
                <w:rFonts w:ascii="Times New Roman" w:hAnsi="Times New Roman" w:cs="Times New Roman"/>
                <w:b/>
                <w:sz w:val="26"/>
                <w:szCs w:val="26"/>
              </w:rPr>
              <w:t>Создание и реализация механизмов общественного контроля за деятельностью субъектов естественных монополий</w:t>
            </w:r>
          </w:p>
        </w:tc>
      </w:tr>
      <w:tr w:rsidR="007F1BB2" w:rsidRPr="005D4019" w14:paraId="578A22E5" w14:textId="77777777" w:rsidTr="007048F6">
        <w:tc>
          <w:tcPr>
            <w:tcW w:w="866" w:type="dxa"/>
            <w:tcBorders>
              <w:top w:val="single" w:sz="4" w:space="0" w:color="auto"/>
              <w:left w:val="single" w:sz="4" w:space="0" w:color="auto"/>
              <w:bottom w:val="single" w:sz="4" w:space="0" w:color="auto"/>
              <w:right w:val="single" w:sz="4" w:space="0" w:color="auto"/>
            </w:tcBorders>
          </w:tcPr>
          <w:p w14:paraId="1385590F" w14:textId="77777777" w:rsidR="007F1BB2" w:rsidRPr="005D4019" w:rsidRDefault="007F1BB2" w:rsidP="007F1BB2">
            <w:pPr>
              <w:rPr>
                <w:rFonts w:ascii="Times New Roman" w:hAnsi="Times New Roman" w:cs="Times New Roman"/>
                <w:sz w:val="26"/>
                <w:szCs w:val="26"/>
              </w:rPr>
            </w:pPr>
            <w:r w:rsidRPr="005D4019">
              <w:rPr>
                <w:rFonts w:ascii="Times New Roman" w:hAnsi="Times New Roman" w:cs="Times New Roman"/>
                <w:sz w:val="26"/>
                <w:szCs w:val="26"/>
              </w:rPr>
              <w:t>7.3.1</w:t>
            </w:r>
          </w:p>
        </w:tc>
        <w:tc>
          <w:tcPr>
            <w:tcW w:w="9625" w:type="dxa"/>
            <w:gridSpan w:val="2"/>
            <w:tcBorders>
              <w:top w:val="single" w:sz="4" w:space="0" w:color="auto"/>
              <w:left w:val="single" w:sz="4" w:space="0" w:color="auto"/>
              <w:bottom w:val="single" w:sz="4" w:space="0" w:color="auto"/>
              <w:right w:val="single" w:sz="4" w:space="0" w:color="auto"/>
            </w:tcBorders>
          </w:tcPr>
          <w:p w14:paraId="7DB6593B" w14:textId="77777777" w:rsidR="007F1BB2" w:rsidRPr="007D2FA8" w:rsidRDefault="007F1BB2" w:rsidP="007F1BB2">
            <w:pPr>
              <w:jc w:val="both"/>
              <w:rPr>
                <w:rFonts w:ascii="Times New Roman" w:hAnsi="Times New Roman" w:cs="Times New Roman"/>
                <w:sz w:val="26"/>
                <w:szCs w:val="26"/>
              </w:rPr>
            </w:pPr>
            <w:r w:rsidRPr="007D2FA8">
              <w:rPr>
                <w:rFonts w:ascii="Times New Roman" w:hAnsi="Times New Roman" w:cs="Times New Roman"/>
                <w:sz w:val="26"/>
                <w:szCs w:val="26"/>
              </w:rPr>
              <w:t>Указать ссылки на страницы сети «Интернет», где содержится информация:</w:t>
            </w:r>
          </w:p>
        </w:tc>
      </w:tr>
      <w:tr w:rsidR="007F1BB2" w:rsidRPr="005D4019" w14:paraId="03974702" w14:textId="77777777" w:rsidTr="001C19B8">
        <w:tc>
          <w:tcPr>
            <w:tcW w:w="866" w:type="dxa"/>
            <w:tcBorders>
              <w:top w:val="single" w:sz="4" w:space="0" w:color="auto"/>
              <w:left w:val="single" w:sz="4" w:space="0" w:color="auto"/>
              <w:bottom w:val="single" w:sz="4" w:space="0" w:color="auto"/>
              <w:right w:val="single" w:sz="4" w:space="0" w:color="auto"/>
            </w:tcBorders>
          </w:tcPr>
          <w:p w14:paraId="69698BC6"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а)</w:t>
            </w:r>
          </w:p>
        </w:tc>
        <w:tc>
          <w:tcPr>
            <w:tcW w:w="5145" w:type="dxa"/>
            <w:tcBorders>
              <w:top w:val="single" w:sz="4" w:space="0" w:color="auto"/>
              <w:left w:val="single" w:sz="4" w:space="0" w:color="auto"/>
              <w:bottom w:val="single" w:sz="4" w:space="0" w:color="auto"/>
              <w:right w:val="single" w:sz="4" w:space="0" w:color="auto"/>
            </w:tcBorders>
          </w:tcPr>
          <w:p w14:paraId="112409F1"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свободных резервах трансформаторной мощности;</w:t>
            </w:r>
          </w:p>
        </w:tc>
        <w:tc>
          <w:tcPr>
            <w:tcW w:w="4480" w:type="dxa"/>
            <w:tcBorders>
              <w:top w:val="single" w:sz="4" w:space="0" w:color="auto"/>
              <w:left w:val="single" w:sz="4" w:space="0" w:color="auto"/>
              <w:bottom w:val="single" w:sz="4" w:space="0" w:color="auto"/>
              <w:right w:val="single" w:sz="4" w:space="0" w:color="auto"/>
            </w:tcBorders>
          </w:tcPr>
          <w:p w14:paraId="2E9E2251" w14:textId="798DCBAB"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3F285A24" w14:textId="77777777" w:rsidTr="001C19B8">
        <w:tc>
          <w:tcPr>
            <w:tcW w:w="866" w:type="dxa"/>
            <w:tcBorders>
              <w:top w:val="single" w:sz="4" w:space="0" w:color="auto"/>
              <w:left w:val="single" w:sz="4" w:space="0" w:color="auto"/>
              <w:bottom w:val="single" w:sz="4" w:space="0" w:color="auto"/>
              <w:right w:val="single" w:sz="4" w:space="0" w:color="auto"/>
            </w:tcBorders>
          </w:tcPr>
          <w:p w14:paraId="5D8BD970"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Borders>
              <w:top w:val="single" w:sz="4" w:space="0" w:color="auto"/>
              <w:left w:val="single" w:sz="4" w:space="0" w:color="auto"/>
              <w:bottom w:val="single" w:sz="4" w:space="0" w:color="auto"/>
              <w:right w:val="single" w:sz="4" w:space="0" w:color="auto"/>
            </w:tcBorders>
          </w:tcPr>
          <w:p w14:paraId="592182FD"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отображение на географической карте субъекта Российской Федерации ориентировочных мест подключения (технологического присоединения) к сетям территориальных сетевых организаций 110-35 кВт;</w:t>
            </w:r>
          </w:p>
        </w:tc>
        <w:tc>
          <w:tcPr>
            <w:tcW w:w="4480" w:type="dxa"/>
            <w:tcBorders>
              <w:top w:val="single" w:sz="4" w:space="0" w:color="auto"/>
              <w:left w:val="single" w:sz="4" w:space="0" w:color="auto"/>
              <w:bottom w:val="single" w:sz="4" w:space="0" w:color="auto"/>
              <w:right w:val="single" w:sz="4" w:space="0" w:color="auto"/>
            </w:tcBorders>
          </w:tcPr>
          <w:p w14:paraId="75AB13ED" w14:textId="0D4F7F5E" w:rsidR="007F1BB2" w:rsidRPr="005D4019" w:rsidRDefault="007D2FA8" w:rsidP="007F1BB2">
            <w:pPr>
              <w:rPr>
                <w:rFonts w:ascii="Times New Roman" w:hAnsi="Times New Roman" w:cs="Times New Roman"/>
                <w:i/>
                <w:sz w:val="26"/>
                <w:szCs w:val="26"/>
              </w:rPr>
            </w:pPr>
            <w:r w:rsidRPr="00A85AA0">
              <w:rPr>
                <w:rFonts w:ascii="Times New Roman" w:hAnsi="Times New Roman" w:cs="Times New Roman"/>
                <w:i/>
                <w:sz w:val="26"/>
                <w:szCs w:val="26"/>
              </w:rPr>
              <w:t>Размещение на сайте «</w:t>
            </w:r>
            <w:r w:rsidRPr="00A85AA0">
              <w:rPr>
                <w:rFonts w:ascii="Times New Roman" w:hAnsi="Times New Roman" w:cs="Times New Roman"/>
                <w:bCs/>
                <w:i/>
                <w:sz w:val="26"/>
                <w:szCs w:val="26"/>
              </w:rPr>
              <w:t xml:space="preserve">Публичная кадастровая </w:t>
            </w:r>
            <w:proofErr w:type="gramStart"/>
            <w:r w:rsidRPr="00A85AA0">
              <w:rPr>
                <w:rFonts w:ascii="Times New Roman" w:hAnsi="Times New Roman" w:cs="Times New Roman"/>
                <w:bCs/>
                <w:i/>
                <w:sz w:val="26"/>
                <w:szCs w:val="26"/>
              </w:rPr>
              <w:t xml:space="preserve">карта»  </w:t>
            </w:r>
            <w:r w:rsidRPr="00A85AA0">
              <w:rPr>
                <w:rFonts w:ascii="Times New Roman" w:hAnsi="Times New Roman" w:cs="Times New Roman"/>
                <w:i/>
                <w:sz w:val="26"/>
                <w:szCs w:val="26"/>
              </w:rPr>
              <w:t>https://rosreestry.ru/</w:t>
            </w:r>
            <w:proofErr w:type="gramEnd"/>
          </w:p>
        </w:tc>
      </w:tr>
      <w:tr w:rsidR="007F1BB2" w:rsidRPr="005D4019" w14:paraId="5457DC77" w14:textId="77777777" w:rsidTr="001C19B8">
        <w:tc>
          <w:tcPr>
            <w:tcW w:w="866" w:type="dxa"/>
            <w:tcBorders>
              <w:top w:val="single" w:sz="4" w:space="0" w:color="auto"/>
              <w:left w:val="single" w:sz="4" w:space="0" w:color="auto"/>
              <w:bottom w:val="single" w:sz="4" w:space="0" w:color="auto"/>
              <w:right w:val="single" w:sz="4" w:space="0" w:color="auto"/>
            </w:tcBorders>
          </w:tcPr>
          <w:p w14:paraId="0A16F86A"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в)</w:t>
            </w:r>
          </w:p>
        </w:tc>
        <w:tc>
          <w:tcPr>
            <w:tcW w:w="5145" w:type="dxa"/>
            <w:tcBorders>
              <w:top w:val="single" w:sz="4" w:space="0" w:color="auto"/>
              <w:left w:val="single" w:sz="4" w:space="0" w:color="auto"/>
              <w:bottom w:val="single" w:sz="4" w:space="0" w:color="auto"/>
              <w:right w:val="single" w:sz="4" w:space="0" w:color="auto"/>
            </w:tcBorders>
          </w:tcPr>
          <w:p w14:paraId="2E44AC1D"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количестве поданных заявок на технологическое присоединение;</w:t>
            </w:r>
          </w:p>
        </w:tc>
        <w:tc>
          <w:tcPr>
            <w:tcW w:w="4480" w:type="dxa"/>
            <w:tcBorders>
              <w:top w:val="single" w:sz="4" w:space="0" w:color="auto"/>
              <w:left w:val="single" w:sz="4" w:space="0" w:color="auto"/>
              <w:bottom w:val="single" w:sz="4" w:space="0" w:color="auto"/>
              <w:right w:val="single" w:sz="4" w:space="0" w:color="auto"/>
            </w:tcBorders>
          </w:tcPr>
          <w:p w14:paraId="1B8B9174" w14:textId="6DAD6D21"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2CCA01FF" w14:textId="77777777" w:rsidTr="001C19B8">
        <w:tc>
          <w:tcPr>
            <w:tcW w:w="866" w:type="dxa"/>
            <w:tcBorders>
              <w:top w:val="single" w:sz="4" w:space="0" w:color="auto"/>
              <w:left w:val="single" w:sz="4" w:space="0" w:color="auto"/>
              <w:bottom w:val="single" w:sz="4" w:space="0" w:color="auto"/>
              <w:right w:val="single" w:sz="4" w:space="0" w:color="auto"/>
            </w:tcBorders>
          </w:tcPr>
          <w:p w14:paraId="49B1AC74"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г)</w:t>
            </w:r>
          </w:p>
        </w:tc>
        <w:tc>
          <w:tcPr>
            <w:tcW w:w="5145" w:type="dxa"/>
            <w:tcBorders>
              <w:top w:val="single" w:sz="4" w:space="0" w:color="auto"/>
              <w:left w:val="single" w:sz="4" w:space="0" w:color="auto"/>
              <w:bottom w:val="single" w:sz="4" w:space="0" w:color="auto"/>
              <w:right w:val="single" w:sz="4" w:space="0" w:color="auto"/>
            </w:tcBorders>
          </w:tcPr>
          <w:p w14:paraId="4031B535"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количестве заключенных договоров на технологическое присоединение;</w:t>
            </w:r>
          </w:p>
        </w:tc>
        <w:tc>
          <w:tcPr>
            <w:tcW w:w="4480" w:type="dxa"/>
            <w:tcBorders>
              <w:top w:val="single" w:sz="4" w:space="0" w:color="auto"/>
              <w:left w:val="single" w:sz="4" w:space="0" w:color="auto"/>
              <w:bottom w:val="single" w:sz="4" w:space="0" w:color="auto"/>
              <w:right w:val="single" w:sz="4" w:space="0" w:color="auto"/>
            </w:tcBorders>
          </w:tcPr>
          <w:p w14:paraId="4E018EA4" w14:textId="314089C5"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25912A0B" w14:textId="77777777" w:rsidTr="001C19B8">
        <w:tc>
          <w:tcPr>
            <w:tcW w:w="866" w:type="dxa"/>
            <w:tcBorders>
              <w:top w:val="single" w:sz="4" w:space="0" w:color="auto"/>
              <w:left w:val="single" w:sz="4" w:space="0" w:color="auto"/>
              <w:bottom w:val="single" w:sz="4" w:space="0" w:color="auto"/>
              <w:right w:val="single" w:sz="4" w:space="0" w:color="auto"/>
            </w:tcBorders>
          </w:tcPr>
          <w:p w14:paraId="5CBB5400"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д)</w:t>
            </w:r>
          </w:p>
        </w:tc>
        <w:tc>
          <w:tcPr>
            <w:tcW w:w="5145" w:type="dxa"/>
            <w:tcBorders>
              <w:top w:val="single" w:sz="4" w:space="0" w:color="auto"/>
              <w:left w:val="single" w:sz="4" w:space="0" w:color="auto"/>
              <w:bottom w:val="single" w:sz="4" w:space="0" w:color="auto"/>
              <w:right w:val="single" w:sz="4" w:space="0" w:color="auto"/>
            </w:tcBorders>
          </w:tcPr>
          <w:p w14:paraId="19925EF7"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планируемых сроках строительства и реконструкции сетей территориальных сетевых организаций 110-35 кВт в соответствии с утвержденной инвестиционной программой</w:t>
            </w:r>
          </w:p>
        </w:tc>
        <w:tc>
          <w:tcPr>
            <w:tcW w:w="4480" w:type="dxa"/>
            <w:tcBorders>
              <w:top w:val="single" w:sz="4" w:space="0" w:color="auto"/>
              <w:left w:val="single" w:sz="4" w:space="0" w:color="auto"/>
              <w:bottom w:val="single" w:sz="4" w:space="0" w:color="auto"/>
              <w:right w:val="single" w:sz="4" w:space="0" w:color="auto"/>
            </w:tcBorders>
          </w:tcPr>
          <w:p w14:paraId="090BD626" w14:textId="77777777" w:rsidR="007D2FA8" w:rsidRPr="007D2FA8" w:rsidRDefault="007D2FA8" w:rsidP="007D2FA8">
            <w:pPr>
              <w:rPr>
                <w:rFonts w:ascii="Times New Roman" w:hAnsi="Times New Roman" w:cs="Times New Roman"/>
                <w:i/>
                <w:sz w:val="26"/>
                <w:szCs w:val="26"/>
              </w:rPr>
            </w:pPr>
            <w:r w:rsidRPr="007D2FA8">
              <w:rPr>
                <w:rFonts w:ascii="Times New Roman" w:hAnsi="Times New Roman" w:cs="Times New Roman"/>
                <w:i/>
                <w:sz w:val="26"/>
                <w:szCs w:val="26"/>
              </w:rPr>
              <w:t>Инвестиционной программы нет</w:t>
            </w:r>
          </w:p>
          <w:p w14:paraId="1F51F0D7" w14:textId="6B367ABF" w:rsidR="007F1BB2" w:rsidRPr="005D4019" w:rsidRDefault="007F1BB2" w:rsidP="007F1BB2">
            <w:pPr>
              <w:rPr>
                <w:rFonts w:ascii="Times New Roman" w:hAnsi="Times New Roman" w:cs="Times New Roman"/>
                <w:i/>
                <w:sz w:val="26"/>
                <w:szCs w:val="26"/>
              </w:rPr>
            </w:pPr>
          </w:p>
        </w:tc>
      </w:tr>
      <w:tr w:rsidR="007F1BB2" w:rsidRPr="005D4019" w14:paraId="23E6A4A5" w14:textId="77777777" w:rsidTr="007048F6">
        <w:tc>
          <w:tcPr>
            <w:tcW w:w="866" w:type="dxa"/>
            <w:tcBorders>
              <w:top w:val="single" w:sz="4" w:space="0" w:color="auto"/>
              <w:left w:val="single" w:sz="4" w:space="0" w:color="auto"/>
              <w:bottom w:val="single" w:sz="4" w:space="0" w:color="auto"/>
              <w:right w:val="single" w:sz="4" w:space="0" w:color="auto"/>
            </w:tcBorders>
          </w:tcPr>
          <w:p w14:paraId="4D06BBD7" w14:textId="77777777" w:rsidR="007F1BB2" w:rsidRPr="007D2FA8" w:rsidRDefault="007F1BB2" w:rsidP="007F1BB2">
            <w:pPr>
              <w:jc w:val="right"/>
              <w:rPr>
                <w:rFonts w:ascii="Times New Roman" w:hAnsi="Times New Roman" w:cs="Times New Roman"/>
                <w:sz w:val="26"/>
                <w:szCs w:val="26"/>
              </w:rPr>
            </w:pPr>
            <w:r w:rsidRPr="007D2FA8">
              <w:rPr>
                <w:rFonts w:ascii="Times New Roman" w:hAnsi="Times New Roman" w:cs="Times New Roman"/>
                <w:sz w:val="26"/>
                <w:szCs w:val="26"/>
              </w:rPr>
              <w:t>7.3.2</w:t>
            </w:r>
          </w:p>
        </w:tc>
        <w:tc>
          <w:tcPr>
            <w:tcW w:w="9625" w:type="dxa"/>
            <w:gridSpan w:val="2"/>
            <w:tcBorders>
              <w:top w:val="single" w:sz="4" w:space="0" w:color="auto"/>
              <w:left w:val="single" w:sz="4" w:space="0" w:color="auto"/>
              <w:bottom w:val="single" w:sz="4" w:space="0" w:color="auto"/>
              <w:right w:val="single" w:sz="4" w:space="0" w:color="auto"/>
            </w:tcBorders>
          </w:tcPr>
          <w:p w14:paraId="16610AC3" w14:textId="77777777" w:rsidR="007F1BB2" w:rsidRPr="005D4019" w:rsidRDefault="007F1BB2" w:rsidP="007F1BB2">
            <w:pPr>
              <w:jc w:val="both"/>
              <w:rPr>
                <w:rFonts w:ascii="Times New Roman" w:hAnsi="Times New Roman" w:cs="Times New Roman"/>
                <w:sz w:val="26"/>
                <w:szCs w:val="26"/>
              </w:rPr>
            </w:pPr>
            <w:r w:rsidRPr="007D2FA8">
              <w:rPr>
                <w:rFonts w:ascii="Times New Roman" w:hAnsi="Times New Roman" w:cs="Times New Roman"/>
                <w:sz w:val="26"/>
                <w:szCs w:val="26"/>
              </w:rPr>
              <w:t>Указать ссылки на страницы сети «Интернет», содержащие следующую информацию:</w:t>
            </w:r>
          </w:p>
        </w:tc>
      </w:tr>
      <w:tr w:rsidR="007F1BB2" w:rsidRPr="005D4019" w14:paraId="74ABC9C9" w14:textId="77777777" w:rsidTr="001C19B8">
        <w:tc>
          <w:tcPr>
            <w:tcW w:w="866" w:type="dxa"/>
            <w:tcBorders>
              <w:top w:val="single" w:sz="4" w:space="0" w:color="auto"/>
              <w:left w:val="single" w:sz="4" w:space="0" w:color="auto"/>
              <w:bottom w:val="single" w:sz="4" w:space="0" w:color="auto"/>
              <w:right w:val="single" w:sz="4" w:space="0" w:color="auto"/>
            </w:tcBorders>
          </w:tcPr>
          <w:p w14:paraId="6247248F"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а)</w:t>
            </w:r>
          </w:p>
        </w:tc>
        <w:tc>
          <w:tcPr>
            <w:tcW w:w="5145" w:type="dxa"/>
            <w:tcBorders>
              <w:top w:val="single" w:sz="4" w:space="0" w:color="auto"/>
              <w:left w:val="single" w:sz="4" w:space="0" w:color="auto"/>
              <w:bottom w:val="single" w:sz="4" w:space="0" w:color="auto"/>
              <w:right w:val="single" w:sz="4" w:space="0" w:color="auto"/>
            </w:tcBorders>
          </w:tcPr>
          <w:p w14:paraId="5E525AE3"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отображение на географической карте субъекта Российской Федерации ориентировочных мест подключения (технологического присоединения) к сетям газораспределительных станций;</w:t>
            </w:r>
          </w:p>
        </w:tc>
        <w:tc>
          <w:tcPr>
            <w:tcW w:w="4480" w:type="dxa"/>
            <w:tcBorders>
              <w:top w:val="single" w:sz="4" w:space="0" w:color="auto"/>
              <w:left w:val="single" w:sz="4" w:space="0" w:color="auto"/>
              <w:bottom w:val="single" w:sz="4" w:space="0" w:color="auto"/>
              <w:right w:val="single" w:sz="4" w:space="0" w:color="auto"/>
            </w:tcBorders>
          </w:tcPr>
          <w:p w14:paraId="1875A79C" w14:textId="296A2152"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Полномочия субъекта</w:t>
            </w:r>
          </w:p>
        </w:tc>
      </w:tr>
      <w:tr w:rsidR="007F1BB2" w:rsidRPr="005D4019" w14:paraId="2F6DFCFE" w14:textId="77777777" w:rsidTr="001C19B8">
        <w:tc>
          <w:tcPr>
            <w:tcW w:w="866" w:type="dxa"/>
            <w:tcBorders>
              <w:top w:val="single" w:sz="4" w:space="0" w:color="auto"/>
              <w:left w:val="single" w:sz="4" w:space="0" w:color="auto"/>
              <w:bottom w:val="single" w:sz="4" w:space="0" w:color="auto"/>
              <w:right w:val="single" w:sz="4" w:space="0" w:color="auto"/>
            </w:tcBorders>
          </w:tcPr>
          <w:p w14:paraId="7D69141C"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Borders>
              <w:top w:val="single" w:sz="4" w:space="0" w:color="auto"/>
              <w:left w:val="single" w:sz="4" w:space="0" w:color="auto"/>
              <w:bottom w:val="single" w:sz="4" w:space="0" w:color="auto"/>
              <w:right w:val="single" w:sz="4" w:space="0" w:color="auto"/>
            </w:tcBorders>
          </w:tcPr>
          <w:p w14:paraId="43356C2F"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проектной мощности (пропускной способности) газораспределительных станций;</w:t>
            </w:r>
          </w:p>
        </w:tc>
        <w:tc>
          <w:tcPr>
            <w:tcW w:w="4480" w:type="dxa"/>
            <w:tcBorders>
              <w:top w:val="single" w:sz="4" w:space="0" w:color="auto"/>
              <w:left w:val="single" w:sz="4" w:space="0" w:color="auto"/>
              <w:bottom w:val="single" w:sz="4" w:space="0" w:color="auto"/>
              <w:right w:val="single" w:sz="4" w:space="0" w:color="auto"/>
            </w:tcBorders>
          </w:tcPr>
          <w:p w14:paraId="73842435" w14:textId="2A5AC6FC"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Полномочия субъекта</w:t>
            </w:r>
          </w:p>
        </w:tc>
      </w:tr>
      <w:tr w:rsidR="007F1BB2" w:rsidRPr="005D4019" w14:paraId="18126601" w14:textId="77777777" w:rsidTr="001C19B8">
        <w:tc>
          <w:tcPr>
            <w:tcW w:w="866" w:type="dxa"/>
            <w:tcBorders>
              <w:top w:val="single" w:sz="4" w:space="0" w:color="auto"/>
              <w:left w:val="single" w:sz="4" w:space="0" w:color="auto"/>
              <w:bottom w:val="single" w:sz="4" w:space="0" w:color="auto"/>
              <w:right w:val="single" w:sz="4" w:space="0" w:color="auto"/>
            </w:tcBorders>
          </w:tcPr>
          <w:p w14:paraId="298F59F1"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в)</w:t>
            </w:r>
          </w:p>
        </w:tc>
        <w:tc>
          <w:tcPr>
            <w:tcW w:w="5145" w:type="dxa"/>
            <w:tcBorders>
              <w:top w:val="single" w:sz="4" w:space="0" w:color="auto"/>
              <w:left w:val="single" w:sz="4" w:space="0" w:color="auto"/>
              <w:bottom w:val="single" w:sz="4" w:space="0" w:color="auto"/>
              <w:right w:val="single" w:sz="4" w:space="0" w:color="auto"/>
            </w:tcBorders>
          </w:tcPr>
          <w:p w14:paraId="7B7A38D5"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наличии свободных резервов мощности газораспределительных станций и размере этих резервов;</w:t>
            </w:r>
          </w:p>
        </w:tc>
        <w:tc>
          <w:tcPr>
            <w:tcW w:w="4480" w:type="dxa"/>
            <w:tcBorders>
              <w:top w:val="single" w:sz="4" w:space="0" w:color="auto"/>
              <w:left w:val="single" w:sz="4" w:space="0" w:color="auto"/>
              <w:bottom w:val="single" w:sz="4" w:space="0" w:color="auto"/>
              <w:right w:val="single" w:sz="4" w:space="0" w:color="auto"/>
            </w:tcBorders>
          </w:tcPr>
          <w:p w14:paraId="1AE32BC2" w14:textId="77906FE2"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Полномочия субъекта</w:t>
            </w:r>
          </w:p>
        </w:tc>
      </w:tr>
      <w:tr w:rsidR="007F1BB2" w:rsidRPr="005D4019" w14:paraId="0342AD39" w14:textId="77777777" w:rsidTr="001C19B8">
        <w:tc>
          <w:tcPr>
            <w:tcW w:w="866" w:type="dxa"/>
            <w:tcBorders>
              <w:top w:val="single" w:sz="4" w:space="0" w:color="auto"/>
              <w:left w:val="single" w:sz="4" w:space="0" w:color="auto"/>
              <w:bottom w:val="single" w:sz="4" w:space="0" w:color="auto"/>
              <w:right w:val="single" w:sz="4" w:space="0" w:color="auto"/>
            </w:tcBorders>
          </w:tcPr>
          <w:p w14:paraId="14DFF481"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г)</w:t>
            </w:r>
          </w:p>
        </w:tc>
        <w:tc>
          <w:tcPr>
            <w:tcW w:w="5145" w:type="dxa"/>
            <w:tcBorders>
              <w:top w:val="single" w:sz="4" w:space="0" w:color="auto"/>
              <w:left w:val="single" w:sz="4" w:space="0" w:color="auto"/>
              <w:bottom w:val="single" w:sz="4" w:space="0" w:color="auto"/>
              <w:right w:val="single" w:sz="4" w:space="0" w:color="auto"/>
            </w:tcBorders>
          </w:tcPr>
          <w:p w14:paraId="6EB3BEEB"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о планируемых сроках строительства и реконструкции газораспределительных станций в соответствии с утвержденной инвестиционной программой (с указанием перспективной мощности газораспределительных станций по окончании их строительства, реконструкции)</w:t>
            </w:r>
          </w:p>
        </w:tc>
        <w:tc>
          <w:tcPr>
            <w:tcW w:w="4480" w:type="dxa"/>
            <w:tcBorders>
              <w:top w:val="single" w:sz="4" w:space="0" w:color="auto"/>
              <w:left w:val="single" w:sz="4" w:space="0" w:color="auto"/>
              <w:bottom w:val="single" w:sz="4" w:space="0" w:color="auto"/>
              <w:right w:val="single" w:sz="4" w:space="0" w:color="auto"/>
            </w:tcBorders>
          </w:tcPr>
          <w:p w14:paraId="00B03735" w14:textId="651A3210"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Полномочия субъекта</w:t>
            </w:r>
          </w:p>
        </w:tc>
      </w:tr>
      <w:tr w:rsidR="007F1BB2" w:rsidRPr="005D4019" w14:paraId="31C6FBE6" w14:textId="77777777" w:rsidTr="007048F6">
        <w:tc>
          <w:tcPr>
            <w:tcW w:w="866" w:type="dxa"/>
            <w:tcBorders>
              <w:top w:val="single" w:sz="4" w:space="0" w:color="auto"/>
              <w:left w:val="single" w:sz="4" w:space="0" w:color="auto"/>
              <w:bottom w:val="single" w:sz="4" w:space="0" w:color="auto"/>
              <w:right w:val="single" w:sz="4" w:space="0" w:color="auto"/>
            </w:tcBorders>
          </w:tcPr>
          <w:p w14:paraId="2FFC0354" w14:textId="77777777" w:rsidR="007F1BB2" w:rsidRPr="007D2FA8" w:rsidRDefault="007F1BB2" w:rsidP="007F1BB2">
            <w:pPr>
              <w:jc w:val="right"/>
              <w:rPr>
                <w:rFonts w:ascii="Times New Roman" w:hAnsi="Times New Roman" w:cs="Times New Roman"/>
                <w:sz w:val="26"/>
                <w:szCs w:val="26"/>
              </w:rPr>
            </w:pPr>
            <w:r w:rsidRPr="007D2FA8">
              <w:rPr>
                <w:rFonts w:ascii="Times New Roman" w:hAnsi="Times New Roman" w:cs="Times New Roman"/>
                <w:sz w:val="26"/>
                <w:szCs w:val="26"/>
              </w:rPr>
              <w:t>7.3.3</w:t>
            </w:r>
          </w:p>
        </w:tc>
        <w:tc>
          <w:tcPr>
            <w:tcW w:w="9625" w:type="dxa"/>
            <w:gridSpan w:val="2"/>
            <w:tcBorders>
              <w:top w:val="single" w:sz="4" w:space="0" w:color="auto"/>
              <w:left w:val="single" w:sz="4" w:space="0" w:color="auto"/>
              <w:bottom w:val="single" w:sz="4" w:space="0" w:color="auto"/>
              <w:right w:val="single" w:sz="4" w:space="0" w:color="auto"/>
            </w:tcBorders>
          </w:tcPr>
          <w:p w14:paraId="72188584" w14:textId="77777777" w:rsidR="007F1BB2" w:rsidRPr="007D2FA8" w:rsidRDefault="007F1BB2" w:rsidP="007F1BB2">
            <w:pPr>
              <w:jc w:val="both"/>
              <w:rPr>
                <w:rFonts w:ascii="Times New Roman" w:hAnsi="Times New Roman" w:cs="Times New Roman"/>
                <w:i/>
                <w:sz w:val="26"/>
                <w:szCs w:val="26"/>
              </w:rPr>
            </w:pPr>
            <w:r w:rsidRPr="007D2FA8">
              <w:rPr>
                <w:rFonts w:ascii="Times New Roman" w:hAnsi="Times New Roman" w:cs="Times New Roman"/>
                <w:sz w:val="26"/>
                <w:szCs w:val="26"/>
              </w:rPr>
              <w:t xml:space="preserve">Указать ссылки на страницы сети «Интернет», содержащие информацию об услугах (подача заявки на технологическое присоединение, подача правоустанавливающих документов (по объекту, юридическому или физическому лицу, участку), подача заявки на заключение договора, расчет предположительной стоимости технологического присоединения, отслеживание (мониторинг) хода (статуса) технологического присоединения, получение условий технологического </w:t>
            </w:r>
            <w:r w:rsidRPr="007D2FA8">
              <w:rPr>
                <w:rFonts w:ascii="Times New Roman" w:hAnsi="Times New Roman" w:cs="Times New Roman"/>
                <w:sz w:val="26"/>
                <w:szCs w:val="26"/>
              </w:rPr>
              <w:lastRenderedPageBreak/>
              <w:t>присоединения, заключение и получение договора о технологическом присоединении, внесение платежа по договору о технологическом присоединении, запись на прием для сдачи необходимой части документов на бумажном носителе) по подключению (технологическому присоединению):</w:t>
            </w:r>
          </w:p>
        </w:tc>
      </w:tr>
      <w:tr w:rsidR="007F1BB2" w:rsidRPr="005D4019" w14:paraId="0098E312" w14:textId="77777777" w:rsidTr="001C19B8">
        <w:tc>
          <w:tcPr>
            <w:tcW w:w="866" w:type="dxa"/>
            <w:tcBorders>
              <w:top w:val="single" w:sz="4" w:space="0" w:color="auto"/>
              <w:left w:val="single" w:sz="4" w:space="0" w:color="auto"/>
              <w:bottom w:val="single" w:sz="4" w:space="0" w:color="auto"/>
              <w:right w:val="single" w:sz="4" w:space="0" w:color="auto"/>
            </w:tcBorders>
          </w:tcPr>
          <w:p w14:paraId="39BA67D1"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lastRenderedPageBreak/>
              <w:t>а)</w:t>
            </w:r>
          </w:p>
        </w:tc>
        <w:tc>
          <w:tcPr>
            <w:tcW w:w="5145" w:type="dxa"/>
            <w:tcBorders>
              <w:top w:val="single" w:sz="4" w:space="0" w:color="auto"/>
              <w:left w:val="single" w:sz="4" w:space="0" w:color="auto"/>
              <w:bottom w:val="single" w:sz="4" w:space="0" w:color="auto"/>
              <w:right w:val="single" w:sz="4" w:space="0" w:color="auto"/>
            </w:tcBorders>
          </w:tcPr>
          <w:p w14:paraId="3F2D9EC8"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к сетям газораспределения</w:t>
            </w:r>
          </w:p>
        </w:tc>
        <w:tc>
          <w:tcPr>
            <w:tcW w:w="4480" w:type="dxa"/>
            <w:tcBorders>
              <w:top w:val="single" w:sz="4" w:space="0" w:color="auto"/>
              <w:left w:val="single" w:sz="4" w:space="0" w:color="auto"/>
              <w:bottom w:val="single" w:sz="4" w:space="0" w:color="auto"/>
              <w:right w:val="single" w:sz="4" w:space="0" w:color="auto"/>
            </w:tcBorders>
          </w:tcPr>
          <w:p w14:paraId="54314109" w14:textId="45471661"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w:t>
            </w:r>
          </w:p>
        </w:tc>
      </w:tr>
      <w:tr w:rsidR="007F1BB2" w:rsidRPr="005D4019" w14:paraId="58FF602B" w14:textId="77777777" w:rsidTr="001C19B8">
        <w:tc>
          <w:tcPr>
            <w:tcW w:w="866" w:type="dxa"/>
            <w:tcBorders>
              <w:top w:val="single" w:sz="4" w:space="0" w:color="auto"/>
              <w:left w:val="single" w:sz="4" w:space="0" w:color="auto"/>
              <w:bottom w:val="single" w:sz="4" w:space="0" w:color="auto"/>
              <w:right w:val="single" w:sz="4" w:space="0" w:color="auto"/>
            </w:tcBorders>
          </w:tcPr>
          <w:p w14:paraId="044BD321"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Borders>
              <w:top w:val="single" w:sz="4" w:space="0" w:color="auto"/>
              <w:left w:val="single" w:sz="4" w:space="0" w:color="auto"/>
              <w:bottom w:val="single" w:sz="4" w:space="0" w:color="auto"/>
              <w:right w:val="single" w:sz="4" w:space="0" w:color="auto"/>
            </w:tcBorders>
          </w:tcPr>
          <w:p w14:paraId="6BEF4532"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к электрическим сетям</w:t>
            </w:r>
          </w:p>
        </w:tc>
        <w:tc>
          <w:tcPr>
            <w:tcW w:w="4480" w:type="dxa"/>
            <w:tcBorders>
              <w:top w:val="single" w:sz="4" w:space="0" w:color="auto"/>
              <w:left w:val="single" w:sz="4" w:space="0" w:color="auto"/>
              <w:bottom w:val="single" w:sz="4" w:space="0" w:color="auto"/>
              <w:right w:val="single" w:sz="4" w:space="0" w:color="auto"/>
            </w:tcBorders>
          </w:tcPr>
          <w:p w14:paraId="553E7AF1" w14:textId="53D368E8"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1CC63584" w14:textId="77777777" w:rsidTr="001C19B8">
        <w:tc>
          <w:tcPr>
            <w:tcW w:w="866" w:type="dxa"/>
            <w:tcBorders>
              <w:top w:val="single" w:sz="4" w:space="0" w:color="auto"/>
              <w:left w:val="single" w:sz="4" w:space="0" w:color="auto"/>
              <w:bottom w:val="single" w:sz="4" w:space="0" w:color="auto"/>
              <w:right w:val="single" w:sz="4" w:space="0" w:color="auto"/>
            </w:tcBorders>
          </w:tcPr>
          <w:p w14:paraId="58192BAF"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в)</w:t>
            </w:r>
          </w:p>
        </w:tc>
        <w:tc>
          <w:tcPr>
            <w:tcW w:w="5145" w:type="dxa"/>
            <w:tcBorders>
              <w:top w:val="single" w:sz="4" w:space="0" w:color="auto"/>
              <w:left w:val="single" w:sz="4" w:space="0" w:color="auto"/>
              <w:bottom w:val="single" w:sz="4" w:space="0" w:color="auto"/>
              <w:right w:val="single" w:sz="4" w:space="0" w:color="auto"/>
            </w:tcBorders>
          </w:tcPr>
          <w:p w14:paraId="58ADBF26"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к системам теплоснабжения</w:t>
            </w:r>
          </w:p>
        </w:tc>
        <w:tc>
          <w:tcPr>
            <w:tcW w:w="4480" w:type="dxa"/>
            <w:tcBorders>
              <w:top w:val="single" w:sz="4" w:space="0" w:color="auto"/>
              <w:left w:val="single" w:sz="4" w:space="0" w:color="auto"/>
              <w:bottom w:val="single" w:sz="4" w:space="0" w:color="auto"/>
              <w:right w:val="single" w:sz="4" w:space="0" w:color="auto"/>
            </w:tcBorders>
          </w:tcPr>
          <w:p w14:paraId="1C8B0832" w14:textId="0F4837E1"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5A9C0EB9" w14:textId="77777777" w:rsidTr="001C19B8">
        <w:tc>
          <w:tcPr>
            <w:tcW w:w="866" w:type="dxa"/>
            <w:tcBorders>
              <w:top w:val="single" w:sz="4" w:space="0" w:color="auto"/>
              <w:left w:val="single" w:sz="4" w:space="0" w:color="auto"/>
              <w:bottom w:val="single" w:sz="4" w:space="0" w:color="auto"/>
              <w:right w:val="single" w:sz="4" w:space="0" w:color="auto"/>
            </w:tcBorders>
          </w:tcPr>
          <w:p w14:paraId="7AFFCA23"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г)</w:t>
            </w:r>
          </w:p>
        </w:tc>
        <w:tc>
          <w:tcPr>
            <w:tcW w:w="5145" w:type="dxa"/>
            <w:tcBorders>
              <w:top w:val="single" w:sz="4" w:space="0" w:color="auto"/>
              <w:left w:val="single" w:sz="4" w:space="0" w:color="auto"/>
              <w:bottom w:val="single" w:sz="4" w:space="0" w:color="auto"/>
              <w:right w:val="single" w:sz="4" w:space="0" w:color="auto"/>
            </w:tcBorders>
          </w:tcPr>
          <w:p w14:paraId="41FAA1F7"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к централизованным системам водоснабжения и водоотведения</w:t>
            </w:r>
          </w:p>
        </w:tc>
        <w:tc>
          <w:tcPr>
            <w:tcW w:w="4480" w:type="dxa"/>
            <w:tcBorders>
              <w:top w:val="single" w:sz="4" w:space="0" w:color="auto"/>
              <w:left w:val="single" w:sz="4" w:space="0" w:color="auto"/>
              <w:bottom w:val="single" w:sz="4" w:space="0" w:color="auto"/>
              <w:right w:val="single" w:sz="4" w:space="0" w:color="auto"/>
            </w:tcBorders>
          </w:tcPr>
          <w:p w14:paraId="4724674F" w14:textId="67FBE32D" w:rsidR="007F1BB2" w:rsidRPr="005D4019" w:rsidRDefault="007D2FA8" w:rsidP="007F1BB2">
            <w:pPr>
              <w:rPr>
                <w:rFonts w:ascii="Times New Roman" w:hAnsi="Times New Roman" w:cs="Times New Roman"/>
                <w:i/>
                <w:sz w:val="26"/>
                <w:szCs w:val="26"/>
              </w:rPr>
            </w:pPr>
            <w:r w:rsidRPr="00E663DE">
              <w:rPr>
                <w:rFonts w:ascii="Times New Roman" w:hAnsi="Times New Roman" w:cs="Times New Roman"/>
                <w:i/>
                <w:sz w:val="26"/>
                <w:szCs w:val="26"/>
              </w:rPr>
              <w:t>http://водоканал-ноглики.рф/</w:t>
            </w:r>
          </w:p>
        </w:tc>
      </w:tr>
      <w:tr w:rsidR="007F1BB2" w:rsidRPr="005D4019" w14:paraId="078202A0" w14:textId="77777777" w:rsidTr="007048F6">
        <w:tc>
          <w:tcPr>
            <w:tcW w:w="866" w:type="dxa"/>
            <w:tcBorders>
              <w:top w:val="single" w:sz="4" w:space="0" w:color="auto"/>
              <w:left w:val="single" w:sz="4" w:space="0" w:color="auto"/>
              <w:bottom w:val="single" w:sz="4" w:space="0" w:color="auto"/>
              <w:right w:val="single" w:sz="4" w:space="0" w:color="auto"/>
            </w:tcBorders>
          </w:tcPr>
          <w:p w14:paraId="2FEDC4EC" w14:textId="77777777" w:rsidR="007F1BB2" w:rsidRPr="007D2FA8" w:rsidRDefault="007F1BB2" w:rsidP="007F1BB2">
            <w:pPr>
              <w:rPr>
                <w:rFonts w:ascii="Times New Roman" w:hAnsi="Times New Roman" w:cs="Times New Roman"/>
                <w:sz w:val="26"/>
                <w:szCs w:val="26"/>
              </w:rPr>
            </w:pPr>
            <w:r w:rsidRPr="007D2FA8">
              <w:rPr>
                <w:rFonts w:ascii="Times New Roman" w:hAnsi="Times New Roman" w:cs="Times New Roman"/>
                <w:sz w:val="26"/>
                <w:szCs w:val="26"/>
              </w:rPr>
              <w:t>7.3.4</w:t>
            </w:r>
          </w:p>
        </w:tc>
        <w:tc>
          <w:tcPr>
            <w:tcW w:w="9625" w:type="dxa"/>
            <w:gridSpan w:val="2"/>
            <w:tcBorders>
              <w:top w:val="single" w:sz="4" w:space="0" w:color="auto"/>
              <w:left w:val="single" w:sz="4" w:space="0" w:color="auto"/>
              <w:bottom w:val="single" w:sz="4" w:space="0" w:color="auto"/>
              <w:right w:val="single" w:sz="4" w:space="0" w:color="auto"/>
            </w:tcBorders>
          </w:tcPr>
          <w:p w14:paraId="4FA852EC" w14:textId="77777777" w:rsidR="007F1BB2" w:rsidRPr="005D4019" w:rsidRDefault="007F1BB2" w:rsidP="007F1BB2">
            <w:pPr>
              <w:rPr>
                <w:rFonts w:ascii="Times New Roman" w:hAnsi="Times New Roman" w:cs="Times New Roman"/>
                <w:sz w:val="26"/>
                <w:szCs w:val="26"/>
              </w:rPr>
            </w:pPr>
            <w:r w:rsidRPr="007D2FA8">
              <w:rPr>
                <w:rFonts w:ascii="Times New Roman" w:hAnsi="Times New Roman" w:cs="Times New Roman"/>
                <w:sz w:val="26"/>
                <w:szCs w:val="26"/>
              </w:rPr>
              <w:t>Указать ссылки на страницы интернет-портала</w:t>
            </w:r>
            <w:r w:rsidRPr="007D2FA8">
              <w:t xml:space="preserve"> </w:t>
            </w:r>
            <w:r w:rsidRPr="007D2FA8">
              <w:rPr>
                <w:rFonts w:ascii="Times New Roman" w:hAnsi="Times New Roman" w:cs="Times New Roman"/>
                <w:sz w:val="26"/>
                <w:szCs w:val="26"/>
              </w:rPr>
              <w:t>субъекта Российской Федерации, созданного с целью предоставления инвестиционных возможностей субъекта Российской Федерации, содержащие:</w:t>
            </w:r>
          </w:p>
        </w:tc>
      </w:tr>
      <w:tr w:rsidR="007F1BB2" w:rsidRPr="005D4019" w14:paraId="30C583E0" w14:textId="77777777" w:rsidTr="001C19B8">
        <w:tc>
          <w:tcPr>
            <w:tcW w:w="866" w:type="dxa"/>
            <w:tcBorders>
              <w:top w:val="single" w:sz="4" w:space="0" w:color="auto"/>
              <w:left w:val="single" w:sz="4" w:space="0" w:color="auto"/>
              <w:bottom w:val="single" w:sz="4" w:space="0" w:color="auto"/>
              <w:right w:val="single" w:sz="4" w:space="0" w:color="auto"/>
            </w:tcBorders>
          </w:tcPr>
          <w:p w14:paraId="21AB7444"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а)</w:t>
            </w:r>
          </w:p>
        </w:tc>
        <w:tc>
          <w:tcPr>
            <w:tcW w:w="5145" w:type="dxa"/>
            <w:tcBorders>
              <w:top w:val="single" w:sz="4" w:space="0" w:color="auto"/>
              <w:left w:val="single" w:sz="4" w:space="0" w:color="auto"/>
              <w:bottom w:val="single" w:sz="4" w:space="0" w:color="auto"/>
              <w:right w:val="single" w:sz="4" w:space="0" w:color="auto"/>
            </w:tcBorders>
          </w:tcPr>
          <w:p w14:paraId="49981AC3"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информацию о результатах технологического и ценового аудита инвестиционных проектов субъектов естественных монополий, размере выявленной и принятой экономии (при наличии) по результатам проведенного технологического и ценового аудита инвестиционных проектов субъектов естественных монополий;</w:t>
            </w:r>
          </w:p>
        </w:tc>
        <w:tc>
          <w:tcPr>
            <w:tcW w:w="4480" w:type="dxa"/>
            <w:tcBorders>
              <w:top w:val="single" w:sz="4" w:space="0" w:color="auto"/>
              <w:left w:val="single" w:sz="4" w:space="0" w:color="auto"/>
              <w:bottom w:val="single" w:sz="4" w:space="0" w:color="auto"/>
              <w:right w:val="single" w:sz="4" w:space="0" w:color="auto"/>
            </w:tcBorders>
          </w:tcPr>
          <w:p w14:paraId="6B477E4F" w14:textId="58455B76" w:rsidR="007F1BB2" w:rsidRPr="005D4019" w:rsidRDefault="007D2FA8" w:rsidP="007F1BB2">
            <w:pPr>
              <w:rPr>
                <w:rFonts w:ascii="Times New Roman" w:hAnsi="Times New Roman" w:cs="Times New Roman"/>
                <w:i/>
                <w:sz w:val="26"/>
                <w:szCs w:val="26"/>
              </w:rPr>
            </w:pPr>
            <w:r>
              <w:rPr>
                <w:rFonts w:ascii="Times New Roman" w:hAnsi="Times New Roman" w:cs="Times New Roman"/>
                <w:i/>
                <w:sz w:val="26"/>
                <w:szCs w:val="26"/>
              </w:rPr>
              <w:t>Инвестиционные проекты отсутствуют</w:t>
            </w:r>
          </w:p>
        </w:tc>
      </w:tr>
      <w:tr w:rsidR="007F1BB2" w:rsidRPr="005D4019" w14:paraId="099DAB40" w14:textId="77777777" w:rsidTr="001C19B8">
        <w:tc>
          <w:tcPr>
            <w:tcW w:w="866" w:type="dxa"/>
            <w:tcBorders>
              <w:top w:val="single" w:sz="4" w:space="0" w:color="auto"/>
              <w:left w:val="single" w:sz="4" w:space="0" w:color="auto"/>
              <w:bottom w:val="single" w:sz="4" w:space="0" w:color="auto"/>
              <w:right w:val="single" w:sz="4" w:space="0" w:color="auto"/>
            </w:tcBorders>
          </w:tcPr>
          <w:p w14:paraId="246106DD"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Borders>
              <w:top w:val="single" w:sz="4" w:space="0" w:color="auto"/>
              <w:left w:val="single" w:sz="4" w:space="0" w:color="auto"/>
              <w:bottom w:val="single" w:sz="4" w:space="0" w:color="auto"/>
              <w:right w:val="single" w:sz="4" w:space="0" w:color="auto"/>
            </w:tcBorders>
          </w:tcPr>
          <w:p w14:paraId="395101A3"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итоги экспертного обсуждения результатов проведенного технологического и ценового аудита инвестиционных проектов субъектов естественных монополий</w:t>
            </w:r>
          </w:p>
        </w:tc>
        <w:tc>
          <w:tcPr>
            <w:tcW w:w="4480" w:type="dxa"/>
            <w:tcBorders>
              <w:top w:val="single" w:sz="4" w:space="0" w:color="auto"/>
              <w:left w:val="single" w:sz="4" w:space="0" w:color="auto"/>
              <w:bottom w:val="single" w:sz="4" w:space="0" w:color="auto"/>
              <w:right w:val="single" w:sz="4" w:space="0" w:color="auto"/>
            </w:tcBorders>
          </w:tcPr>
          <w:p w14:paraId="73B88A47" w14:textId="77D292C2" w:rsidR="007F1BB2" w:rsidRPr="005D4019" w:rsidRDefault="007F1BB2" w:rsidP="007F1BB2">
            <w:pPr>
              <w:rPr>
                <w:rFonts w:ascii="Times New Roman" w:hAnsi="Times New Roman" w:cs="Times New Roman"/>
                <w:i/>
                <w:sz w:val="26"/>
                <w:szCs w:val="26"/>
              </w:rPr>
            </w:pPr>
          </w:p>
        </w:tc>
      </w:tr>
      <w:tr w:rsidR="007F1BB2" w:rsidRPr="005D4019" w14:paraId="6C64661B" w14:textId="77777777" w:rsidTr="007048F6">
        <w:tc>
          <w:tcPr>
            <w:tcW w:w="866" w:type="dxa"/>
            <w:tcBorders>
              <w:top w:val="single" w:sz="4" w:space="0" w:color="auto"/>
              <w:left w:val="single" w:sz="4" w:space="0" w:color="auto"/>
              <w:bottom w:val="single" w:sz="4" w:space="0" w:color="auto"/>
              <w:right w:val="single" w:sz="4" w:space="0" w:color="auto"/>
            </w:tcBorders>
          </w:tcPr>
          <w:p w14:paraId="0C83B36F"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7.5</w:t>
            </w:r>
          </w:p>
        </w:tc>
        <w:tc>
          <w:tcPr>
            <w:tcW w:w="9625" w:type="dxa"/>
            <w:gridSpan w:val="2"/>
            <w:tcBorders>
              <w:top w:val="single" w:sz="4" w:space="0" w:color="auto"/>
              <w:left w:val="single" w:sz="4" w:space="0" w:color="auto"/>
              <w:bottom w:val="single" w:sz="4" w:space="0" w:color="auto"/>
              <w:right w:val="single" w:sz="4" w:space="0" w:color="auto"/>
            </w:tcBorders>
          </w:tcPr>
          <w:p w14:paraId="33876618" w14:textId="77777777" w:rsidR="007F1BB2" w:rsidRPr="005D4019" w:rsidRDefault="007F1BB2" w:rsidP="007F1BB2">
            <w:pPr>
              <w:jc w:val="both"/>
              <w:rPr>
                <w:rFonts w:ascii="Times New Roman" w:hAnsi="Times New Roman" w:cs="Times New Roman"/>
                <w:i/>
                <w:sz w:val="26"/>
                <w:szCs w:val="26"/>
              </w:rPr>
            </w:pPr>
            <w:r w:rsidRPr="005D4019">
              <w:rPr>
                <w:rFonts w:ascii="Times New Roman" w:hAnsi="Times New Roman" w:cs="Times New Roman"/>
                <w:sz w:val="26"/>
                <w:szCs w:val="26"/>
              </w:rPr>
              <w:t xml:space="preserve">Указать ссылки на страницы, содержащие информацию о мерах и инфраструктуре поддержки субъектов малого и среднего предпринимательства (включая отдельный подраздел для производителей сельскохозяйственной продукции), систематизированной по приоритетам развития субъекта Российской Федерации и видам деятельности, с указанием порядка получения указанной поддержки (в том числе в виде схемы) и показателей эффективности региональной программы, в рамках которой осуществляется эта </w:t>
            </w:r>
            <w:proofErr w:type="gramStart"/>
            <w:r w:rsidRPr="005D4019">
              <w:rPr>
                <w:rFonts w:ascii="Times New Roman" w:hAnsi="Times New Roman" w:cs="Times New Roman"/>
                <w:sz w:val="26"/>
                <w:szCs w:val="26"/>
              </w:rPr>
              <w:t>деятельность :</w:t>
            </w:r>
            <w:proofErr w:type="gramEnd"/>
          </w:p>
        </w:tc>
      </w:tr>
      <w:tr w:rsidR="007F1BB2" w:rsidRPr="005D4019" w14:paraId="19F83D15" w14:textId="77777777" w:rsidTr="001C19B8">
        <w:tc>
          <w:tcPr>
            <w:tcW w:w="866" w:type="dxa"/>
            <w:tcBorders>
              <w:top w:val="single" w:sz="4" w:space="0" w:color="auto"/>
              <w:left w:val="single" w:sz="4" w:space="0" w:color="auto"/>
              <w:bottom w:val="single" w:sz="4" w:space="0" w:color="auto"/>
              <w:right w:val="single" w:sz="4" w:space="0" w:color="auto"/>
            </w:tcBorders>
          </w:tcPr>
          <w:p w14:paraId="62AE0D45"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а)</w:t>
            </w:r>
          </w:p>
        </w:tc>
        <w:tc>
          <w:tcPr>
            <w:tcW w:w="5145" w:type="dxa"/>
            <w:tcBorders>
              <w:top w:val="single" w:sz="4" w:space="0" w:color="auto"/>
              <w:left w:val="single" w:sz="4" w:space="0" w:color="auto"/>
              <w:bottom w:val="single" w:sz="4" w:space="0" w:color="auto"/>
              <w:right w:val="single" w:sz="4" w:space="0" w:color="auto"/>
            </w:tcBorders>
          </w:tcPr>
          <w:p w14:paraId="4A400CD2"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 xml:space="preserve">на официальном сайте уполномоченного органа в информационно-телекоммуникационной сети «Интернет» </w:t>
            </w:r>
          </w:p>
        </w:tc>
        <w:tc>
          <w:tcPr>
            <w:tcW w:w="4480" w:type="dxa"/>
            <w:tcBorders>
              <w:top w:val="single" w:sz="4" w:space="0" w:color="auto"/>
              <w:left w:val="single" w:sz="4" w:space="0" w:color="auto"/>
              <w:bottom w:val="single" w:sz="4" w:space="0" w:color="auto"/>
              <w:right w:val="single" w:sz="4" w:space="0" w:color="auto"/>
            </w:tcBorders>
          </w:tcPr>
          <w:p w14:paraId="1638BEB1" w14:textId="433F60AB" w:rsidR="007F1BB2" w:rsidRPr="005D4019" w:rsidRDefault="007D2FA8" w:rsidP="007F1BB2">
            <w:pPr>
              <w:rPr>
                <w:rFonts w:ascii="Times New Roman" w:hAnsi="Times New Roman" w:cs="Times New Roman"/>
                <w:i/>
                <w:sz w:val="26"/>
                <w:szCs w:val="26"/>
              </w:rPr>
            </w:pPr>
            <w:proofErr w:type="spellStart"/>
            <w:r w:rsidRPr="004A4720">
              <w:rPr>
                <w:rFonts w:ascii="Times New Roman" w:hAnsi="Times New Roman" w:cs="Times New Roman"/>
                <w:i/>
                <w:sz w:val="26"/>
                <w:szCs w:val="26"/>
                <w:lang w:val="en-US"/>
              </w:rPr>
              <w:t>nogliki</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adm</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ru</w:t>
            </w:r>
            <w:proofErr w:type="spellEnd"/>
            <w:r w:rsidRPr="004A4720">
              <w:rPr>
                <w:rFonts w:ascii="Times New Roman" w:hAnsi="Times New Roman" w:cs="Times New Roman"/>
                <w:i/>
                <w:sz w:val="26"/>
                <w:szCs w:val="26"/>
              </w:rPr>
              <w:t xml:space="preserve"> </w:t>
            </w:r>
            <w:r>
              <w:rPr>
                <w:rFonts w:ascii="Times New Roman" w:hAnsi="Times New Roman" w:cs="Times New Roman"/>
                <w:i/>
                <w:sz w:val="26"/>
                <w:szCs w:val="26"/>
              </w:rPr>
              <w:t>раздел «Документы» - «Поддержка малого и среднего предпринимательства»</w:t>
            </w:r>
          </w:p>
        </w:tc>
      </w:tr>
      <w:tr w:rsidR="007F1BB2" w:rsidRPr="005D4019" w14:paraId="4B6B27E1" w14:textId="77777777" w:rsidTr="001C19B8">
        <w:tc>
          <w:tcPr>
            <w:tcW w:w="866" w:type="dxa"/>
            <w:tcBorders>
              <w:top w:val="single" w:sz="4" w:space="0" w:color="auto"/>
              <w:left w:val="single" w:sz="4" w:space="0" w:color="auto"/>
              <w:bottom w:val="single" w:sz="4" w:space="0" w:color="auto"/>
              <w:right w:val="single" w:sz="4" w:space="0" w:color="auto"/>
            </w:tcBorders>
          </w:tcPr>
          <w:p w14:paraId="634C0B9E" w14:textId="77777777" w:rsidR="007F1BB2" w:rsidRPr="005D4019" w:rsidRDefault="007F1BB2" w:rsidP="007F1BB2">
            <w:pPr>
              <w:jc w:val="right"/>
              <w:rPr>
                <w:rFonts w:ascii="Times New Roman" w:hAnsi="Times New Roman" w:cs="Times New Roman"/>
                <w:sz w:val="26"/>
                <w:szCs w:val="26"/>
              </w:rPr>
            </w:pPr>
            <w:r w:rsidRPr="005D4019">
              <w:rPr>
                <w:rFonts w:ascii="Times New Roman" w:hAnsi="Times New Roman" w:cs="Times New Roman"/>
                <w:sz w:val="26"/>
                <w:szCs w:val="26"/>
              </w:rPr>
              <w:t>б)</w:t>
            </w:r>
          </w:p>
        </w:tc>
        <w:tc>
          <w:tcPr>
            <w:tcW w:w="5145" w:type="dxa"/>
            <w:tcBorders>
              <w:top w:val="single" w:sz="4" w:space="0" w:color="auto"/>
              <w:left w:val="single" w:sz="4" w:space="0" w:color="auto"/>
              <w:bottom w:val="single" w:sz="4" w:space="0" w:color="auto"/>
              <w:right w:val="single" w:sz="4" w:space="0" w:color="auto"/>
            </w:tcBorders>
          </w:tcPr>
          <w:p w14:paraId="7766A70E" w14:textId="77777777" w:rsidR="007F1BB2" w:rsidRPr="005D4019" w:rsidRDefault="007F1BB2" w:rsidP="007F1BB2">
            <w:pPr>
              <w:jc w:val="both"/>
              <w:rPr>
                <w:rFonts w:ascii="Times New Roman" w:hAnsi="Times New Roman" w:cs="Times New Roman"/>
                <w:sz w:val="26"/>
                <w:szCs w:val="26"/>
              </w:rPr>
            </w:pPr>
            <w:r w:rsidRPr="005D4019">
              <w:rPr>
                <w:rFonts w:ascii="Times New Roman" w:hAnsi="Times New Roman" w:cs="Times New Roman"/>
                <w:sz w:val="26"/>
                <w:szCs w:val="26"/>
              </w:rPr>
              <w:t>на интернет-портале об инвестиционной деятельности в субъекте Российской Федерации в отдельном разделе</w:t>
            </w:r>
          </w:p>
        </w:tc>
        <w:tc>
          <w:tcPr>
            <w:tcW w:w="4480" w:type="dxa"/>
            <w:tcBorders>
              <w:top w:val="single" w:sz="4" w:space="0" w:color="auto"/>
              <w:left w:val="single" w:sz="4" w:space="0" w:color="auto"/>
              <w:bottom w:val="single" w:sz="4" w:space="0" w:color="auto"/>
              <w:right w:val="single" w:sz="4" w:space="0" w:color="auto"/>
            </w:tcBorders>
          </w:tcPr>
          <w:p w14:paraId="3823AB30" w14:textId="0E882F14" w:rsidR="007F1BB2" w:rsidRPr="005D4019" w:rsidRDefault="00BD50C3" w:rsidP="007F1BB2">
            <w:pPr>
              <w:rPr>
                <w:rFonts w:ascii="Times New Roman" w:hAnsi="Times New Roman" w:cs="Times New Roman"/>
                <w:i/>
                <w:sz w:val="26"/>
                <w:szCs w:val="26"/>
              </w:rPr>
            </w:pPr>
            <w:proofErr w:type="spellStart"/>
            <w:r w:rsidRPr="004A4720">
              <w:rPr>
                <w:rFonts w:ascii="Times New Roman" w:hAnsi="Times New Roman" w:cs="Times New Roman"/>
                <w:i/>
                <w:sz w:val="26"/>
                <w:szCs w:val="26"/>
                <w:lang w:val="en-US"/>
              </w:rPr>
              <w:t>nogliki</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adm</w:t>
            </w:r>
            <w:proofErr w:type="spellEnd"/>
            <w:r w:rsidRPr="004A4720">
              <w:rPr>
                <w:rFonts w:ascii="Times New Roman" w:hAnsi="Times New Roman" w:cs="Times New Roman"/>
                <w:i/>
                <w:sz w:val="26"/>
                <w:szCs w:val="26"/>
              </w:rPr>
              <w:t>.</w:t>
            </w:r>
            <w:proofErr w:type="spellStart"/>
            <w:r w:rsidRPr="004A4720">
              <w:rPr>
                <w:rFonts w:ascii="Times New Roman" w:hAnsi="Times New Roman" w:cs="Times New Roman"/>
                <w:i/>
                <w:sz w:val="26"/>
                <w:szCs w:val="26"/>
                <w:lang w:val="en-US"/>
              </w:rPr>
              <w:t>ru</w:t>
            </w:r>
            <w:proofErr w:type="spellEnd"/>
            <w:r w:rsidRPr="004A4720">
              <w:rPr>
                <w:rFonts w:ascii="Times New Roman" w:hAnsi="Times New Roman" w:cs="Times New Roman"/>
                <w:i/>
                <w:sz w:val="26"/>
                <w:szCs w:val="26"/>
              </w:rPr>
              <w:t xml:space="preserve"> </w:t>
            </w:r>
            <w:r>
              <w:rPr>
                <w:rFonts w:ascii="Times New Roman" w:hAnsi="Times New Roman" w:cs="Times New Roman"/>
                <w:i/>
                <w:sz w:val="26"/>
                <w:szCs w:val="26"/>
              </w:rPr>
              <w:t>раздел «Документы» -«Инвестиционная политика»</w:t>
            </w:r>
          </w:p>
        </w:tc>
      </w:tr>
      <w:tr w:rsidR="007F1BB2" w:rsidRPr="005D4019" w14:paraId="4B47807F" w14:textId="77777777" w:rsidTr="00812426">
        <w:tc>
          <w:tcPr>
            <w:tcW w:w="86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8E5BB9A"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8</w:t>
            </w:r>
          </w:p>
        </w:tc>
        <w:tc>
          <w:tcPr>
            <w:tcW w:w="962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05AED1E" w14:textId="77777777" w:rsidR="007F1BB2" w:rsidRPr="005D4019" w:rsidRDefault="007F1BB2" w:rsidP="007F1BB2">
            <w:pPr>
              <w:rPr>
                <w:rFonts w:ascii="Times New Roman" w:hAnsi="Times New Roman" w:cs="Times New Roman"/>
                <w:b/>
                <w:sz w:val="26"/>
                <w:szCs w:val="26"/>
              </w:rPr>
            </w:pPr>
            <w:r w:rsidRPr="005D4019">
              <w:rPr>
                <w:rFonts w:ascii="Times New Roman" w:hAnsi="Times New Roman" w:cs="Times New Roman"/>
                <w:b/>
                <w:sz w:val="26"/>
                <w:szCs w:val="26"/>
              </w:rPr>
              <w:t>Информация о лучших практиках содействия развитию конкуренции</w:t>
            </w:r>
          </w:p>
        </w:tc>
      </w:tr>
      <w:tr w:rsidR="007F1BB2" w:rsidRPr="00E372A1" w14:paraId="082E898D" w14:textId="77777777" w:rsidTr="001C19B8">
        <w:tc>
          <w:tcPr>
            <w:tcW w:w="866" w:type="dxa"/>
            <w:tcBorders>
              <w:top w:val="single" w:sz="4" w:space="0" w:color="auto"/>
              <w:left w:val="single" w:sz="4" w:space="0" w:color="auto"/>
              <w:bottom w:val="single" w:sz="4" w:space="0" w:color="auto"/>
              <w:right w:val="single" w:sz="4" w:space="0" w:color="auto"/>
            </w:tcBorders>
          </w:tcPr>
          <w:p w14:paraId="111977DC" w14:textId="2AF06B78" w:rsidR="007F1BB2" w:rsidRPr="005D4019" w:rsidRDefault="007F1BB2" w:rsidP="007F1BB2">
            <w:pPr>
              <w:rPr>
                <w:rFonts w:ascii="Times New Roman" w:hAnsi="Times New Roman" w:cs="Times New Roman"/>
                <w:sz w:val="26"/>
                <w:szCs w:val="26"/>
              </w:rPr>
            </w:pPr>
          </w:p>
        </w:tc>
        <w:tc>
          <w:tcPr>
            <w:tcW w:w="5145" w:type="dxa"/>
            <w:tcBorders>
              <w:top w:val="single" w:sz="4" w:space="0" w:color="auto"/>
              <w:left w:val="single" w:sz="4" w:space="0" w:color="auto"/>
              <w:bottom w:val="single" w:sz="4" w:space="0" w:color="auto"/>
              <w:right w:val="single" w:sz="4" w:space="0" w:color="auto"/>
            </w:tcBorders>
          </w:tcPr>
          <w:p w14:paraId="1917DFBB" w14:textId="5453B916" w:rsidR="007F1BB2" w:rsidRPr="005D4019" w:rsidRDefault="007F1BB2" w:rsidP="007F1BB2">
            <w:pPr>
              <w:jc w:val="both"/>
              <w:rPr>
                <w:rFonts w:ascii="Times New Roman" w:hAnsi="Times New Roman" w:cs="Times New Roman"/>
                <w:sz w:val="26"/>
                <w:szCs w:val="26"/>
              </w:rPr>
            </w:pPr>
          </w:p>
        </w:tc>
        <w:tc>
          <w:tcPr>
            <w:tcW w:w="4480" w:type="dxa"/>
            <w:tcBorders>
              <w:top w:val="single" w:sz="4" w:space="0" w:color="auto"/>
              <w:left w:val="single" w:sz="4" w:space="0" w:color="auto"/>
              <w:bottom w:val="single" w:sz="4" w:space="0" w:color="auto"/>
              <w:right w:val="single" w:sz="4" w:space="0" w:color="auto"/>
            </w:tcBorders>
          </w:tcPr>
          <w:p w14:paraId="3C50F0B1" w14:textId="64579257" w:rsidR="007F1BB2" w:rsidRPr="006B573F" w:rsidRDefault="00D35090" w:rsidP="007F1BB2">
            <w:pPr>
              <w:rPr>
                <w:rFonts w:ascii="Times New Roman" w:hAnsi="Times New Roman" w:cs="Times New Roman"/>
                <w:i/>
                <w:sz w:val="26"/>
                <w:szCs w:val="26"/>
              </w:rPr>
            </w:pPr>
            <w:r>
              <w:rPr>
                <w:rFonts w:ascii="Times New Roman" w:hAnsi="Times New Roman" w:cs="Times New Roman"/>
                <w:i/>
                <w:sz w:val="26"/>
                <w:szCs w:val="26"/>
              </w:rPr>
              <w:t>нет</w:t>
            </w:r>
          </w:p>
        </w:tc>
      </w:tr>
    </w:tbl>
    <w:p w14:paraId="7C5F9221" w14:textId="77777777" w:rsidR="00B75D81" w:rsidRDefault="00B75D81"/>
    <w:sectPr w:rsidR="00B75D81" w:rsidSect="005F72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AE0A4" w14:textId="77777777" w:rsidR="00E662EE" w:rsidRDefault="00E662EE" w:rsidP="00954796">
      <w:pPr>
        <w:spacing w:after="0" w:line="240" w:lineRule="auto"/>
      </w:pPr>
      <w:r>
        <w:separator/>
      </w:r>
    </w:p>
  </w:endnote>
  <w:endnote w:type="continuationSeparator" w:id="0">
    <w:p w14:paraId="04E8C33B" w14:textId="77777777" w:rsidR="00E662EE" w:rsidRDefault="00E662EE" w:rsidP="00954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17EFF" w14:textId="77777777" w:rsidR="00E662EE" w:rsidRDefault="00E662EE" w:rsidP="00954796">
      <w:pPr>
        <w:spacing w:after="0" w:line="240" w:lineRule="auto"/>
      </w:pPr>
      <w:r>
        <w:separator/>
      </w:r>
    </w:p>
  </w:footnote>
  <w:footnote w:type="continuationSeparator" w:id="0">
    <w:p w14:paraId="1181C76B" w14:textId="77777777" w:rsidR="00E662EE" w:rsidRDefault="00E662EE" w:rsidP="009547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56467"/>
      <w:docPartObj>
        <w:docPartGallery w:val="Page Numbers (Top of Page)"/>
        <w:docPartUnique/>
      </w:docPartObj>
    </w:sdtPr>
    <w:sdtEndPr/>
    <w:sdtContent>
      <w:p w14:paraId="52859968" w14:textId="77777777" w:rsidR="00E662EE" w:rsidRDefault="00E662EE">
        <w:pPr>
          <w:pStyle w:val="a8"/>
          <w:jc w:val="center"/>
        </w:pPr>
        <w:r>
          <w:fldChar w:fldCharType="begin"/>
        </w:r>
        <w:r>
          <w:instrText>PAGE   \* MERGEFORMAT</w:instrText>
        </w:r>
        <w:r>
          <w:fldChar w:fldCharType="separate"/>
        </w:r>
        <w:r w:rsidR="00A930D0">
          <w:rPr>
            <w:noProof/>
          </w:rPr>
          <w:t>8</w:t>
        </w:r>
        <w:r>
          <w:fldChar w:fldCharType="end"/>
        </w:r>
      </w:p>
    </w:sdtContent>
  </w:sdt>
  <w:p w14:paraId="6A5B0165" w14:textId="77777777" w:rsidR="00E662EE" w:rsidRDefault="00E662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530ED"/>
    <w:multiLevelType w:val="hybridMultilevel"/>
    <w:tmpl w:val="95ECF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A1"/>
    <w:rsid w:val="0000251D"/>
    <w:rsid w:val="00015A20"/>
    <w:rsid w:val="00034D1C"/>
    <w:rsid w:val="00043614"/>
    <w:rsid w:val="00044881"/>
    <w:rsid w:val="00045727"/>
    <w:rsid w:val="0005628E"/>
    <w:rsid w:val="00061125"/>
    <w:rsid w:val="00073E5F"/>
    <w:rsid w:val="00084469"/>
    <w:rsid w:val="000856ED"/>
    <w:rsid w:val="00085EFC"/>
    <w:rsid w:val="00086B47"/>
    <w:rsid w:val="000A0636"/>
    <w:rsid w:val="000A29CC"/>
    <w:rsid w:val="000A6778"/>
    <w:rsid w:val="000A67EA"/>
    <w:rsid w:val="000C4E52"/>
    <w:rsid w:val="000C5C38"/>
    <w:rsid w:val="000D5725"/>
    <w:rsid w:val="000E1101"/>
    <w:rsid w:val="000E6F0B"/>
    <w:rsid w:val="000F14BB"/>
    <w:rsid w:val="00105B9D"/>
    <w:rsid w:val="00106C24"/>
    <w:rsid w:val="0010739D"/>
    <w:rsid w:val="001114B6"/>
    <w:rsid w:val="00133991"/>
    <w:rsid w:val="001441C7"/>
    <w:rsid w:val="00167B96"/>
    <w:rsid w:val="00192F26"/>
    <w:rsid w:val="00195C30"/>
    <w:rsid w:val="001B40C6"/>
    <w:rsid w:val="001B6675"/>
    <w:rsid w:val="001C19B8"/>
    <w:rsid w:val="001C22E7"/>
    <w:rsid w:val="001C4ADA"/>
    <w:rsid w:val="001E774F"/>
    <w:rsid w:val="001F5447"/>
    <w:rsid w:val="001F5E84"/>
    <w:rsid w:val="00203C1D"/>
    <w:rsid w:val="002211FE"/>
    <w:rsid w:val="00225F6C"/>
    <w:rsid w:val="00230055"/>
    <w:rsid w:val="00247225"/>
    <w:rsid w:val="00247E8A"/>
    <w:rsid w:val="002576B3"/>
    <w:rsid w:val="00284A70"/>
    <w:rsid w:val="00287A42"/>
    <w:rsid w:val="00292123"/>
    <w:rsid w:val="002A0D2E"/>
    <w:rsid w:val="002A51D2"/>
    <w:rsid w:val="002A620D"/>
    <w:rsid w:val="002A7DF1"/>
    <w:rsid w:val="002B0CA4"/>
    <w:rsid w:val="002F6DD3"/>
    <w:rsid w:val="003054EF"/>
    <w:rsid w:val="00320F94"/>
    <w:rsid w:val="0035618B"/>
    <w:rsid w:val="00366803"/>
    <w:rsid w:val="00367461"/>
    <w:rsid w:val="0037128C"/>
    <w:rsid w:val="00387599"/>
    <w:rsid w:val="003A3009"/>
    <w:rsid w:val="003A44C4"/>
    <w:rsid w:val="003C1176"/>
    <w:rsid w:val="003F4117"/>
    <w:rsid w:val="003F70BE"/>
    <w:rsid w:val="004003A8"/>
    <w:rsid w:val="00416A41"/>
    <w:rsid w:val="00427FE4"/>
    <w:rsid w:val="004511A0"/>
    <w:rsid w:val="00460E27"/>
    <w:rsid w:val="004640B5"/>
    <w:rsid w:val="004645E2"/>
    <w:rsid w:val="0047620B"/>
    <w:rsid w:val="004A4049"/>
    <w:rsid w:val="004A4720"/>
    <w:rsid w:val="004C0504"/>
    <w:rsid w:val="004C5799"/>
    <w:rsid w:val="004D3972"/>
    <w:rsid w:val="004E2C5D"/>
    <w:rsid w:val="004E3418"/>
    <w:rsid w:val="004F1ADF"/>
    <w:rsid w:val="0050136B"/>
    <w:rsid w:val="00504538"/>
    <w:rsid w:val="00520368"/>
    <w:rsid w:val="00526D66"/>
    <w:rsid w:val="005272DF"/>
    <w:rsid w:val="00534B6E"/>
    <w:rsid w:val="005B7064"/>
    <w:rsid w:val="005B7C0D"/>
    <w:rsid w:val="005C4649"/>
    <w:rsid w:val="005D4019"/>
    <w:rsid w:val="005D79BC"/>
    <w:rsid w:val="005E1937"/>
    <w:rsid w:val="005E33B4"/>
    <w:rsid w:val="005F72D8"/>
    <w:rsid w:val="006003A8"/>
    <w:rsid w:val="00611021"/>
    <w:rsid w:val="006113EF"/>
    <w:rsid w:val="0061165A"/>
    <w:rsid w:val="00611D03"/>
    <w:rsid w:val="00617BFC"/>
    <w:rsid w:val="00651C54"/>
    <w:rsid w:val="006538B5"/>
    <w:rsid w:val="00653BD6"/>
    <w:rsid w:val="00656DCC"/>
    <w:rsid w:val="00660F87"/>
    <w:rsid w:val="00676026"/>
    <w:rsid w:val="00683A56"/>
    <w:rsid w:val="00684A8B"/>
    <w:rsid w:val="0068508A"/>
    <w:rsid w:val="00685885"/>
    <w:rsid w:val="00690AC8"/>
    <w:rsid w:val="00692C78"/>
    <w:rsid w:val="006D1288"/>
    <w:rsid w:val="006F4804"/>
    <w:rsid w:val="007048F6"/>
    <w:rsid w:val="00704E1B"/>
    <w:rsid w:val="00720634"/>
    <w:rsid w:val="007428D1"/>
    <w:rsid w:val="00755D01"/>
    <w:rsid w:val="00793A15"/>
    <w:rsid w:val="00795181"/>
    <w:rsid w:val="007A0B46"/>
    <w:rsid w:val="007A0EB5"/>
    <w:rsid w:val="007B356E"/>
    <w:rsid w:val="007C2943"/>
    <w:rsid w:val="007D2FA8"/>
    <w:rsid w:val="007F1BB2"/>
    <w:rsid w:val="00803C2F"/>
    <w:rsid w:val="00812426"/>
    <w:rsid w:val="00822DC9"/>
    <w:rsid w:val="008231C5"/>
    <w:rsid w:val="0083237C"/>
    <w:rsid w:val="00836BB3"/>
    <w:rsid w:val="008466E8"/>
    <w:rsid w:val="00852630"/>
    <w:rsid w:val="008542E4"/>
    <w:rsid w:val="008601C9"/>
    <w:rsid w:val="00873D6A"/>
    <w:rsid w:val="00895083"/>
    <w:rsid w:val="008957A9"/>
    <w:rsid w:val="008A4B7A"/>
    <w:rsid w:val="008B79D7"/>
    <w:rsid w:val="008C5372"/>
    <w:rsid w:val="008C7412"/>
    <w:rsid w:val="008D206E"/>
    <w:rsid w:val="008E1A32"/>
    <w:rsid w:val="008F5077"/>
    <w:rsid w:val="008F7615"/>
    <w:rsid w:val="00902CE0"/>
    <w:rsid w:val="00905682"/>
    <w:rsid w:val="0094164D"/>
    <w:rsid w:val="0094444E"/>
    <w:rsid w:val="00954796"/>
    <w:rsid w:val="009554B1"/>
    <w:rsid w:val="009852C6"/>
    <w:rsid w:val="009A1C2D"/>
    <w:rsid w:val="009D0AB9"/>
    <w:rsid w:val="009D7A93"/>
    <w:rsid w:val="00A003EA"/>
    <w:rsid w:val="00A119AB"/>
    <w:rsid w:val="00A23CE4"/>
    <w:rsid w:val="00A32771"/>
    <w:rsid w:val="00A54098"/>
    <w:rsid w:val="00A556CB"/>
    <w:rsid w:val="00A80D60"/>
    <w:rsid w:val="00A84F8A"/>
    <w:rsid w:val="00A8524C"/>
    <w:rsid w:val="00A91120"/>
    <w:rsid w:val="00A930D0"/>
    <w:rsid w:val="00AA4A43"/>
    <w:rsid w:val="00AA603A"/>
    <w:rsid w:val="00AA6652"/>
    <w:rsid w:val="00AA673B"/>
    <w:rsid w:val="00AA7731"/>
    <w:rsid w:val="00AA78F7"/>
    <w:rsid w:val="00AB164A"/>
    <w:rsid w:val="00AB680C"/>
    <w:rsid w:val="00AE3EB7"/>
    <w:rsid w:val="00AF0F8A"/>
    <w:rsid w:val="00B160B9"/>
    <w:rsid w:val="00B21ACD"/>
    <w:rsid w:val="00B40911"/>
    <w:rsid w:val="00B53087"/>
    <w:rsid w:val="00B620AC"/>
    <w:rsid w:val="00B712B0"/>
    <w:rsid w:val="00B753C6"/>
    <w:rsid w:val="00B75D81"/>
    <w:rsid w:val="00B81BD1"/>
    <w:rsid w:val="00B9757E"/>
    <w:rsid w:val="00BB78FB"/>
    <w:rsid w:val="00BC2152"/>
    <w:rsid w:val="00BD47D3"/>
    <w:rsid w:val="00BD50C3"/>
    <w:rsid w:val="00BF413A"/>
    <w:rsid w:val="00BF6AE8"/>
    <w:rsid w:val="00C03B32"/>
    <w:rsid w:val="00C243AF"/>
    <w:rsid w:val="00C24452"/>
    <w:rsid w:val="00C2658B"/>
    <w:rsid w:val="00C31F67"/>
    <w:rsid w:val="00C47D7C"/>
    <w:rsid w:val="00C56EE6"/>
    <w:rsid w:val="00C635B5"/>
    <w:rsid w:val="00C67F1B"/>
    <w:rsid w:val="00C873F3"/>
    <w:rsid w:val="00C90145"/>
    <w:rsid w:val="00CA03E8"/>
    <w:rsid w:val="00CA505F"/>
    <w:rsid w:val="00CB0AB3"/>
    <w:rsid w:val="00CB5264"/>
    <w:rsid w:val="00CC5CA9"/>
    <w:rsid w:val="00CD69F4"/>
    <w:rsid w:val="00CE5CC0"/>
    <w:rsid w:val="00D04860"/>
    <w:rsid w:val="00D2057C"/>
    <w:rsid w:val="00D35090"/>
    <w:rsid w:val="00D350EF"/>
    <w:rsid w:val="00D40D07"/>
    <w:rsid w:val="00D46882"/>
    <w:rsid w:val="00D73A36"/>
    <w:rsid w:val="00DA1668"/>
    <w:rsid w:val="00DB0DEC"/>
    <w:rsid w:val="00DB5456"/>
    <w:rsid w:val="00DB5468"/>
    <w:rsid w:val="00DD2F82"/>
    <w:rsid w:val="00DD4DBC"/>
    <w:rsid w:val="00E04AE6"/>
    <w:rsid w:val="00E06722"/>
    <w:rsid w:val="00E10DD5"/>
    <w:rsid w:val="00E13E4B"/>
    <w:rsid w:val="00E31C67"/>
    <w:rsid w:val="00E372A1"/>
    <w:rsid w:val="00E45A1D"/>
    <w:rsid w:val="00E662EE"/>
    <w:rsid w:val="00E73257"/>
    <w:rsid w:val="00E80E91"/>
    <w:rsid w:val="00E86A47"/>
    <w:rsid w:val="00E8783C"/>
    <w:rsid w:val="00E9140F"/>
    <w:rsid w:val="00E92010"/>
    <w:rsid w:val="00E9372F"/>
    <w:rsid w:val="00EA79DA"/>
    <w:rsid w:val="00ED6D0A"/>
    <w:rsid w:val="00F00BD3"/>
    <w:rsid w:val="00F01904"/>
    <w:rsid w:val="00F134AF"/>
    <w:rsid w:val="00F23BCA"/>
    <w:rsid w:val="00F24AF7"/>
    <w:rsid w:val="00F54C05"/>
    <w:rsid w:val="00F75AD7"/>
    <w:rsid w:val="00F82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7EAB"/>
  <w15:docId w15:val="{A6A45298-FDAB-4F1A-9FC9-FEA52255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72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372A1"/>
    <w:pPr>
      <w:ind w:left="720"/>
      <w:contextualSpacing/>
    </w:pPr>
  </w:style>
  <w:style w:type="paragraph" w:styleId="a5">
    <w:name w:val="footnote text"/>
    <w:basedOn w:val="a"/>
    <w:link w:val="a6"/>
    <w:uiPriority w:val="99"/>
    <w:unhideWhenUsed/>
    <w:rsid w:val="00954796"/>
    <w:pPr>
      <w:spacing w:after="0" w:line="240" w:lineRule="auto"/>
    </w:pPr>
    <w:rPr>
      <w:sz w:val="20"/>
      <w:szCs w:val="20"/>
    </w:rPr>
  </w:style>
  <w:style w:type="character" w:customStyle="1" w:styleId="a6">
    <w:name w:val="Текст сноски Знак"/>
    <w:basedOn w:val="a0"/>
    <w:link w:val="a5"/>
    <w:uiPriority w:val="99"/>
    <w:rsid w:val="00954796"/>
    <w:rPr>
      <w:sz w:val="20"/>
      <w:szCs w:val="20"/>
    </w:rPr>
  </w:style>
  <w:style w:type="character" w:styleId="a7">
    <w:name w:val="footnote reference"/>
    <w:basedOn w:val="a0"/>
    <w:uiPriority w:val="99"/>
    <w:semiHidden/>
    <w:unhideWhenUsed/>
    <w:rsid w:val="00954796"/>
    <w:rPr>
      <w:vertAlign w:val="superscript"/>
    </w:rPr>
  </w:style>
  <w:style w:type="paragraph" w:styleId="a8">
    <w:name w:val="header"/>
    <w:basedOn w:val="a"/>
    <w:link w:val="a9"/>
    <w:uiPriority w:val="99"/>
    <w:unhideWhenUsed/>
    <w:rsid w:val="005F72D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72D8"/>
  </w:style>
  <w:style w:type="paragraph" w:styleId="aa">
    <w:name w:val="footer"/>
    <w:basedOn w:val="a"/>
    <w:link w:val="ab"/>
    <w:uiPriority w:val="99"/>
    <w:unhideWhenUsed/>
    <w:rsid w:val="005F72D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72D8"/>
  </w:style>
  <w:style w:type="table" w:customStyle="1" w:styleId="1">
    <w:name w:val="Сетка таблицы1"/>
    <w:basedOn w:val="a1"/>
    <w:next w:val="a3"/>
    <w:uiPriority w:val="59"/>
    <w:rsid w:val="00105B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9554B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554B1"/>
    <w:rPr>
      <w:rFonts w:ascii="Segoe UI" w:hAnsi="Segoe UI" w:cs="Segoe UI"/>
      <w:sz w:val="18"/>
      <w:szCs w:val="18"/>
    </w:rPr>
  </w:style>
  <w:style w:type="character" w:styleId="ae">
    <w:name w:val="Hyperlink"/>
    <w:basedOn w:val="a0"/>
    <w:uiPriority w:val="99"/>
    <w:unhideWhenUsed/>
    <w:rsid w:val="00E662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ononenko@sakhalin.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D9B1-1D54-4FCB-82C6-01560A18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2407</Words>
  <Characters>13721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Мокрова Алена Васильевна</dc:creator>
  <cp:lastModifiedBy>Галина В. Кононенко</cp:lastModifiedBy>
  <cp:revision>7</cp:revision>
  <cp:lastPrinted>2020-01-28T01:30:00Z</cp:lastPrinted>
  <dcterms:created xsi:type="dcterms:W3CDTF">2020-01-28T04:32:00Z</dcterms:created>
  <dcterms:modified xsi:type="dcterms:W3CDTF">2020-01-30T05:00:00Z</dcterms:modified>
</cp:coreProperties>
</file>