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3659FD" w:rsidRPr="007A57A3" w:rsidTr="00225A28">
        <w:tc>
          <w:tcPr>
            <w:tcW w:w="9498" w:type="dxa"/>
          </w:tcPr>
          <w:p w:rsidR="003659FD" w:rsidRPr="007A57A3" w:rsidRDefault="0063590F" w:rsidP="00225A28">
            <w:pPr>
              <w:jc w:val="center"/>
              <w:rPr>
                <w:sz w:val="24"/>
                <w:szCs w:val="24"/>
              </w:rPr>
            </w:pPr>
            <w:bookmarkStart w:id="0" w:name="_GoBack"/>
            <w:bookmarkEnd w:id="0"/>
            <w:r w:rsidRPr="007A57A3">
              <w:rPr>
                <w:noProof/>
              </w:rPr>
              <w:drawing>
                <wp:inline distT="0" distB="0" distL="0" distR="0">
                  <wp:extent cx="429260" cy="540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3659FD" w:rsidRPr="007A57A3" w:rsidRDefault="003659FD" w:rsidP="00225A28">
            <w:pPr>
              <w:spacing w:before="180"/>
              <w:jc w:val="center"/>
              <w:rPr>
                <w:b/>
                <w:sz w:val="32"/>
                <w:szCs w:val="32"/>
              </w:rPr>
            </w:pPr>
            <w:r>
              <w:rPr>
                <w:b/>
                <w:sz w:val="32"/>
                <w:szCs w:val="32"/>
              </w:rPr>
              <w:t>АДМИНИСТРАЦИЯ</w:t>
            </w:r>
            <w:r w:rsidRPr="007A57A3">
              <w:rPr>
                <w:b/>
                <w:sz w:val="32"/>
                <w:szCs w:val="32"/>
              </w:rPr>
              <w:t xml:space="preserve"> МУНИЦИПАЛЬНОГО ОБРАЗОВАНИЯ </w:t>
            </w:r>
          </w:p>
          <w:p w:rsidR="003659FD" w:rsidRPr="007A57A3" w:rsidRDefault="003659FD" w:rsidP="00225A28">
            <w:pPr>
              <w:ind w:left="-567" w:right="-249" w:firstLine="567"/>
              <w:jc w:val="center"/>
              <w:rPr>
                <w:b/>
                <w:sz w:val="34"/>
                <w:szCs w:val="34"/>
              </w:rPr>
            </w:pPr>
            <w:r w:rsidRPr="007A57A3">
              <w:rPr>
                <w:b/>
                <w:sz w:val="32"/>
                <w:szCs w:val="32"/>
              </w:rPr>
              <w:t>«ГОРОДСКОЙ ОКРУГ НОГЛИКСКИЙ»</w:t>
            </w:r>
          </w:p>
          <w:p w:rsidR="003659FD" w:rsidRPr="002E65B2" w:rsidRDefault="003659FD" w:rsidP="00225A28">
            <w:pPr>
              <w:keepNext/>
              <w:spacing w:before="180"/>
              <w:jc w:val="center"/>
              <w:outlineLvl w:val="0"/>
              <w:rPr>
                <w:sz w:val="38"/>
                <w:szCs w:val="38"/>
              </w:rPr>
            </w:pPr>
            <w:r>
              <w:rPr>
                <w:sz w:val="38"/>
                <w:szCs w:val="38"/>
              </w:rPr>
              <w:t>П О С Т А Н О В Л Е Н И Е</w:t>
            </w:r>
          </w:p>
        </w:tc>
      </w:tr>
    </w:tbl>
    <w:p w:rsidR="003659FD" w:rsidRPr="007A57A3" w:rsidRDefault="003659FD" w:rsidP="00C07144">
      <w:pPr>
        <w:tabs>
          <w:tab w:val="left" w:pos="2127"/>
        </w:tabs>
        <w:spacing w:before="480" w:after="480"/>
        <w:ind w:right="332"/>
        <w:jc w:val="center"/>
        <w:rPr>
          <w:sz w:val="28"/>
          <w:szCs w:val="28"/>
        </w:rPr>
      </w:pPr>
      <w:r w:rsidRPr="007A57A3">
        <w:rPr>
          <w:sz w:val="28"/>
          <w:szCs w:val="28"/>
        </w:rPr>
        <w:t xml:space="preserve">от </w:t>
      </w:r>
      <w:r w:rsidR="00426F5F">
        <w:rPr>
          <w:sz w:val="28"/>
          <w:szCs w:val="28"/>
        </w:rPr>
        <w:t xml:space="preserve">23 марта 2020 года </w:t>
      </w:r>
      <w:r w:rsidRPr="007A57A3">
        <w:rPr>
          <w:sz w:val="28"/>
          <w:szCs w:val="28"/>
        </w:rPr>
        <w:t xml:space="preserve">№ </w:t>
      </w:r>
      <w:bookmarkStart w:id="1" w:name="doc_reg_num"/>
      <w:r w:rsidRPr="00426F5F">
        <w:rPr>
          <w:bCs/>
          <w:sz w:val="28"/>
          <w:szCs w:val="28"/>
          <w:lang w:eastAsia="en-US"/>
        </w:rPr>
        <w:fldChar w:fldCharType="begin">
          <w:ffData>
            <w:name w:val="doc_reg_num"/>
            <w:enabled/>
            <w:calcOnExit w:val="0"/>
            <w:statusText w:type="text" w:val="Номер документа"/>
            <w:textInput>
              <w:default w:val="Номер документа"/>
            </w:textInput>
          </w:ffData>
        </w:fldChar>
      </w:r>
      <w:r w:rsidRPr="00426F5F">
        <w:rPr>
          <w:bCs/>
          <w:sz w:val="28"/>
          <w:szCs w:val="28"/>
          <w:lang w:eastAsia="en-US"/>
        </w:rPr>
        <w:instrText xml:space="preserve"> FORMTEXT </w:instrText>
      </w:r>
      <w:r w:rsidRPr="00426F5F">
        <w:rPr>
          <w:bCs/>
          <w:sz w:val="28"/>
          <w:szCs w:val="28"/>
          <w:lang w:eastAsia="en-US"/>
        </w:rPr>
      </w:r>
      <w:r w:rsidRPr="00426F5F">
        <w:rPr>
          <w:bCs/>
          <w:sz w:val="28"/>
          <w:szCs w:val="28"/>
          <w:lang w:eastAsia="en-US"/>
        </w:rPr>
        <w:fldChar w:fldCharType="separate"/>
      </w:r>
      <w:r w:rsidR="00392323">
        <w:rPr>
          <w:bCs/>
          <w:sz w:val="28"/>
          <w:szCs w:val="28"/>
          <w:lang w:eastAsia="en-US"/>
        </w:rPr>
        <w:t>141</w:t>
      </w:r>
      <w:r w:rsidRPr="00426F5F">
        <w:rPr>
          <w:bCs/>
          <w:sz w:val="28"/>
          <w:szCs w:val="28"/>
          <w:lang w:eastAsia="en-US"/>
        </w:rPr>
        <w:fldChar w:fldCharType="end"/>
      </w:r>
      <w:bookmarkEnd w:id="1"/>
    </w:p>
    <w:p w:rsidR="003659FD" w:rsidRPr="007A57A3" w:rsidRDefault="003659FD" w:rsidP="00C07144">
      <w:pPr>
        <w:tabs>
          <w:tab w:val="left" w:pos="2835"/>
        </w:tabs>
        <w:spacing w:before="480" w:after="600"/>
        <w:ind w:right="332"/>
        <w:jc w:val="center"/>
        <w:rPr>
          <w:sz w:val="28"/>
          <w:szCs w:val="28"/>
        </w:rPr>
      </w:pPr>
      <w:r w:rsidRPr="007A57A3">
        <w:rPr>
          <w:sz w:val="24"/>
          <w:szCs w:val="24"/>
        </w:rPr>
        <w:t>пгт. Ноглики</w:t>
      </w:r>
    </w:p>
    <w:p w:rsidR="00F5556F" w:rsidRPr="00F5556F" w:rsidRDefault="00F5556F" w:rsidP="00F5556F">
      <w:pPr>
        <w:spacing w:before="600"/>
        <w:ind w:left="-284"/>
        <w:jc w:val="center"/>
        <w:rPr>
          <w:b/>
          <w:sz w:val="28"/>
          <w:szCs w:val="28"/>
        </w:rPr>
      </w:pPr>
      <w:r w:rsidRPr="00F5556F">
        <w:rPr>
          <w:b/>
          <w:sz w:val="28"/>
          <w:szCs w:val="28"/>
        </w:rPr>
        <w:t xml:space="preserve">Об утверждении Положения о порядке формирования, ведения </w:t>
      </w:r>
      <w:r>
        <w:rPr>
          <w:b/>
          <w:sz w:val="28"/>
          <w:szCs w:val="28"/>
        </w:rPr>
        <w:br/>
      </w:r>
      <w:r w:rsidRPr="00F5556F">
        <w:rPr>
          <w:b/>
          <w:sz w:val="28"/>
          <w:szCs w:val="28"/>
        </w:rPr>
        <w:t xml:space="preserve">и обязательного опубликования перечня муниципального имущества, свободного от прав третьих лиц, подлежащего предоставлению </w:t>
      </w:r>
      <w:r>
        <w:rPr>
          <w:b/>
          <w:sz w:val="28"/>
          <w:szCs w:val="28"/>
        </w:rPr>
        <w:br/>
      </w:r>
      <w:r w:rsidRPr="00F5556F">
        <w:rPr>
          <w:b/>
          <w:sz w:val="28"/>
          <w:szCs w:val="28"/>
        </w:rPr>
        <w:t xml:space="preserve">во владение и (или) пользование на долгосрочной основе субъектам </w:t>
      </w:r>
      <w:r>
        <w:rPr>
          <w:b/>
          <w:sz w:val="28"/>
          <w:szCs w:val="28"/>
        </w:rPr>
        <w:br/>
      </w:r>
      <w:r w:rsidRPr="00F5556F">
        <w:rPr>
          <w:b/>
          <w:sz w:val="28"/>
          <w:szCs w:val="28"/>
        </w:rPr>
        <w:t xml:space="preserve">малого и среднего предпринимательства и организациям, образующим инфраструктуру поддержки субъектов малого и среднего </w:t>
      </w:r>
      <w:r>
        <w:rPr>
          <w:b/>
          <w:sz w:val="28"/>
          <w:szCs w:val="28"/>
        </w:rPr>
        <w:br/>
      </w:r>
      <w:r w:rsidRPr="00F5556F">
        <w:rPr>
          <w:b/>
          <w:sz w:val="28"/>
          <w:szCs w:val="28"/>
        </w:rPr>
        <w:t>предпринимательства, и порядке и условиях предоставления в аренду включенного в данный перечень имущества</w:t>
      </w:r>
    </w:p>
    <w:p w:rsidR="00F5556F" w:rsidRPr="00F5556F" w:rsidRDefault="00F5556F" w:rsidP="00F5556F">
      <w:pPr>
        <w:spacing w:before="600"/>
        <w:ind w:firstLine="709"/>
        <w:jc w:val="both"/>
        <w:rPr>
          <w:sz w:val="28"/>
          <w:szCs w:val="28"/>
        </w:rPr>
      </w:pPr>
      <w:r w:rsidRPr="00F5556F">
        <w:rPr>
          <w:sz w:val="28"/>
          <w:szCs w:val="28"/>
        </w:rPr>
        <w:t>В соответствии со ст. 18 Федерального закона от 24.07.2007 № 209-ФЗ «О развитии малого и среднего предпринимательства в Российской Федерации»,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w:t>
      </w:r>
      <w:r>
        <w:rPr>
          <w:sz w:val="28"/>
          <w:szCs w:val="28"/>
        </w:rPr>
        <w:t xml:space="preserve">оссийской </w:t>
      </w:r>
      <w:r w:rsidRPr="00F5556F">
        <w:rPr>
          <w:sz w:val="28"/>
          <w:szCs w:val="28"/>
        </w:rPr>
        <w:t>Ф</w:t>
      </w:r>
      <w:r>
        <w:rPr>
          <w:sz w:val="28"/>
          <w:szCs w:val="28"/>
        </w:rPr>
        <w:t>едерации</w:t>
      </w:r>
      <w:r w:rsidRPr="00F5556F">
        <w:rPr>
          <w:sz w:val="28"/>
          <w:szCs w:val="28"/>
        </w:rPr>
        <w:t xml:space="preserve"> от 21.08.2010 № 645 «Об имущественной поддержке субъектов малого и среднего предпринимательства при предоставлении федерального имущества», на основании ст. 36 Устава муниципального образования «Городской округ Ногликский», администрация муниципального образования «Городской округ Ногликский» </w:t>
      </w:r>
      <w:r w:rsidRPr="00F5556F">
        <w:rPr>
          <w:b/>
          <w:sz w:val="28"/>
          <w:szCs w:val="28"/>
        </w:rPr>
        <w:t>ПОСТАНОВЛЯЕТ:</w:t>
      </w:r>
    </w:p>
    <w:p w:rsidR="00F5556F" w:rsidRPr="00F5556F" w:rsidRDefault="00F5556F" w:rsidP="00F5556F">
      <w:pPr>
        <w:autoSpaceDE w:val="0"/>
        <w:autoSpaceDN w:val="0"/>
        <w:adjustRightInd w:val="0"/>
        <w:ind w:firstLine="709"/>
        <w:jc w:val="both"/>
        <w:rPr>
          <w:sz w:val="28"/>
          <w:szCs w:val="28"/>
        </w:rPr>
      </w:pPr>
      <w:r w:rsidRPr="00F5556F">
        <w:rPr>
          <w:sz w:val="28"/>
          <w:szCs w:val="28"/>
        </w:rPr>
        <w:t xml:space="preserve">1. Утвердить Положение о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w:t>
      </w:r>
      <w:r w:rsidRPr="00F5556F">
        <w:rPr>
          <w:sz w:val="28"/>
          <w:szCs w:val="28"/>
        </w:rPr>
        <w:lastRenderedPageBreak/>
        <w:t xml:space="preserve">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согласно приложению. </w:t>
      </w:r>
    </w:p>
    <w:p w:rsidR="00F5556F" w:rsidRPr="00F5556F" w:rsidRDefault="00F5556F" w:rsidP="00F5556F">
      <w:pPr>
        <w:ind w:firstLine="709"/>
        <w:jc w:val="both"/>
        <w:rPr>
          <w:sz w:val="28"/>
          <w:szCs w:val="28"/>
          <w:lang w:eastAsia="en-US"/>
        </w:rPr>
      </w:pPr>
      <w:r w:rsidRPr="00F5556F">
        <w:rPr>
          <w:sz w:val="28"/>
          <w:szCs w:val="28"/>
        </w:rPr>
        <w:t xml:space="preserve">2. Опубликовать настоящее постановление в газете «Знамя труда» и разместить на официальном сайте муниципального образования «Городской округ Ногликский» в </w:t>
      </w:r>
      <w:r>
        <w:rPr>
          <w:sz w:val="28"/>
          <w:szCs w:val="28"/>
        </w:rPr>
        <w:t xml:space="preserve">информационно-телекоммуникационной </w:t>
      </w:r>
      <w:r w:rsidRPr="00F5556F">
        <w:rPr>
          <w:sz w:val="28"/>
          <w:szCs w:val="28"/>
        </w:rPr>
        <w:t xml:space="preserve">сети </w:t>
      </w:r>
      <w:r w:rsidR="00C2797F">
        <w:rPr>
          <w:sz w:val="28"/>
          <w:szCs w:val="28"/>
        </w:rPr>
        <w:br/>
      </w:r>
      <w:r w:rsidRPr="00F5556F">
        <w:rPr>
          <w:sz w:val="28"/>
          <w:szCs w:val="28"/>
        </w:rPr>
        <w:t>«Интернет».</w:t>
      </w:r>
    </w:p>
    <w:p w:rsidR="00F5556F" w:rsidRPr="00F5556F" w:rsidRDefault="00F5556F" w:rsidP="00F5556F">
      <w:pPr>
        <w:shd w:val="clear" w:color="auto" w:fill="FFFFFF"/>
        <w:ind w:firstLine="709"/>
        <w:jc w:val="both"/>
        <w:rPr>
          <w:sz w:val="28"/>
          <w:szCs w:val="28"/>
        </w:rPr>
      </w:pPr>
      <w:r w:rsidRPr="00F5556F">
        <w:rPr>
          <w:sz w:val="28"/>
          <w:szCs w:val="28"/>
        </w:rPr>
        <w:t>3. Настоящее постановление вступает в силу после его официального опубликования.</w:t>
      </w:r>
    </w:p>
    <w:p w:rsidR="00F5556F" w:rsidRPr="00F5556F" w:rsidRDefault="00F5556F" w:rsidP="00F5556F">
      <w:pPr>
        <w:ind w:firstLine="709"/>
        <w:jc w:val="both"/>
        <w:rPr>
          <w:sz w:val="28"/>
          <w:szCs w:val="28"/>
        </w:rPr>
      </w:pPr>
      <w:r w:rsidRPr="00F5556F">
        <w:rPr>
          <w:sz w:val="28"/>
          <w:szCs w:val="28"/>
        </w:rPr>
        <w:t>4. Считать утратившим силу постановление администрации муниципального образования «Городской округ Ногликский» от 27.07.2018 № 736 «Об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за исключением п. 4.</w:t>
      </w:r>
    </w:p>
    <w:p w:rsidR="00F5556F" w:rsidRPr="00F5556F" w:rsidRDefault="00F5556F" w:rsidP="00F5556F">
      <w:pPr>
        <w:pStyle w:val="aa"/>
        <w:tabs>
          <w:tab w:val="left" w:pos="846"/>
        </w:tabs>
        <w:spacing w:after="0"/>
        <w:ind w:right="20" w:firstLine="709"/>
        <w:jc w:val="both"/>
        <w:rPr>
          <w:sz w:val="28"/>
          <w:szCs w:val="28"/>
        </w:rPr>
      </w:pPr>
      <w:r w:rsidRPr="00F5556F">
        <w:rPr>
          <w:sz w:val="28"/>
          <w:szCs w:val="28"/>
        </w:rPr>
        <w:t>5. Контроль за исполнением настоящего постановления возложить на председателя комитета по управлению муниципальным имуществом муниципального образования «Г</w:t>
      </w:r>
      <w:r w:rsidR="00C2797F">
        <w:rPr>
          <w:sz w:val="28"/>
          <w:szCs w:val="28"/>
        </w:rPr>
        <w:t>ородской округ Ногликский» Л.В.</w:t>
      </w:r>
      <w:r w:rsidRPr="00F5556F">
        <w:rPr>
          <w:sz w:val="28"/>
          <w:szCs w:val="28"/>
        </w:rPr>
        <w:t>Рахматулину.</w:t>
      </w:r>
    </w:p>
    <w:p w:rsidR="00F5556F" w:rsidRPr="00F5556F" w:rsidRDefault="00F5556F" w:rsidP="00F5556F">
      <w:pPr>
        <w:ind w:firstLine="709"/>
        <w:jc w:val="both"/>
        <w:rPr>
          <w:sz w:val="28"/>
          <w:szCs w:val="28"/>
        </w:rPr>
      </w:pPr>
      <w:r w:rsidRPr="00F5556F">
        <w:rPr>
          <w:sz w:val="28"/>
          <w:szCs w:val="28"/>
        </w:rPr>
        <w:tab/>
      </w:r>
    </w:p>
    <w:p w:rsidR="00F5556F" w:rsidRPr="00F5556F" w:rsidRDefault="00F5556F" w:rsidP="00F5556F">
      <w:pPr>
        <w:jc w:val="both"/>
        <w:rPr>
          <w:sz w:val="28"/>
          <w:szCs w:val="28"/>
        </w:rPr>
      </w:pPr>
      <w:r w:rsidRPr="00F5556F">
        <w:rPr>
          <w:sz w:val="28"/>
          <w:szCs w:val="28"/>
        </w:rPr>
        <w:tab/>
      </w:r>
    </w:p>
    <w:p w:rsidR="00F5556F" w:rsidRPr="00F5556F" w:rsidRDefault="00F5556F" w:rsidP="00F5556F">
      <w:pPr>
        <w:jc w:val="both"/>
        <w:rPr>
          <w:sz w:val="28"/>
          <w:szCs w:val="28"/>
        </w:rPr>
      </w:pPr>
      <w:r w:rsidRPr="00F5556F">
        <w:rPr>
          <w:sz w:val="28"/>
          <w:szCs w:val="28"/>
        </w:rPr>
        <w:t>Мэр муниципального образования</w:t>
      </w:r>
    </w:p>
    <w:p w:rsidR="00F5556F" w:rsidRPr="00F5556F" w:rsidRDefault="00F5556F" w:rsidP="00F5556F">
      <w:pPr>
        <w:jc w:val="both"/>
        <w:rPr>
          <w:sz w:val="28"/>
          <w:szCs w:val="28"/>
        </w:rPr>
      </w:pPr>
      <w:r w:rsidRPr="00F5556F">
        <w:rPr>
          <w:sz w:val="28"/>
          <w:szCs w:val="28"/>
        </w:rPr>
        <w:t>«Городской округ Ногликский»</w:t>
      </w:r>
      <w:r w:rsidRPr="00F5556F">
        <w:rPr>
          <w:sz w:val="28"/>
          <w:szCs w:val="28"/>
        </w:rPr>
        <w:tab/>
      </w:r>
      <w:r w:rsidRPr="00F5556F">
        <w:rPr>
          <w:sz w:val="28"/>
          <w:szCs w:val="28"/>
        </w:rPr>
        <w:tab/>
      </w:r>
      <w:r>
        <w:rPr>
          <w:sz w:val="28"/>
          <w:szCs w:val="28"/>
        </w:rPr>
        <w:tab/>
      </w:r>
      <w:r>
        <w:rPr>
          <w:sz w:val="28"/>
          <w:szCs w:val="28"/>
        </w:rPr>
        <w:tab/>
      </w:r>
      <w:r>
        <w:rPr>
          <w:sz w:val="28"/>
          <w:szCs w:val="28"/>
        </w:rPr>
        <w:tab/>
        <w:t xml:space="preserve">       </w:t>
      </w:r>
      <w:r w:rsidRPr="00F5556F">
        <w:rPr>
          <w:sz w:val="28"/>
          <w:szCs w:val="28"/>
        </w:rPr>
        <w:t>С.В.Камелин</w:t>
      </w:r>
      <w:r w:rsidRPr="00F5556F">
        <w:rPr>
          <w:sz w:val="28"/>
          <w:szCs w:val="28"/>
        </w:rPr>
        <w:tab/>
      </w:r>
    </w:p>
    <w:p w:rsidR="00F5556F" w:rsidRPr="00F5556F" w:rsidRDefault="00F5556F" w:rsidP="00F5556F">
      <w:pPr>
        <w:jc w:val="both"/>
        <w:rPr>
          <w:sz w:val="28"/>
          <w:szCs w:val="28"/>
        </w:rPr>
      </w:pPr>
      <w:r w:rsidRPr="00F5556F">
        <w:rPr>
          <w:sz w:val="28"/>
          <w:szCs w:val="28"/>
        </w:rPr>
        <w:tab/>
      </w:r>
    </w:p>
    <w:p w:rsidR="00F5556F" w:rsidRPr="00F5556F" w:rsidRDefault="00F5556F" w:rsidP="00F5556F">
      <w:pPr>
        <w:rPr>
          <w:sz w:val="28"/>
          <w:szCs w:val="28"/>
        </w:rPr>
        <w:sectPr w:rsidR="00F5556F" w:rsidRPr="00F5556F" w:rsidSect="00F5556F">
          <w:type w:val="continuous"/>
          <w:pgSz w:w="12240" w:h="15840"/>
          <w:pgMar w:top="1134" w:right="850" w:bottom="1134" w:left="2127" w:header="720" w:footer="720" w:gutter="0"/>
          <w:cols w:space="720"/>
        </w:sectPr>
      </w:pPr>
    </w:p>
    <w:p w:rsidR="00F5556F" w:rsidRPr="00F5556F" w:rsidRDefault="00F5556F" w:rsidP="00F5556F">
      <w:pPr>
        <w:shd w:val="clear" w:color="auto" w:fill="FFFFFF"/>
        <w:ind w:left="5245"/>
        <w:jc w:val="center"/>
        <w:rPr>
          <w:sz w:val="28"/>
          <w:szCs w:val="28"/>
        </w:rPr>
      </w:pPr>
      <w:r w:rsidRPr="00F5556F">
        <w:rPr>
          <w:sz w:val="28"/>
          <w:szCs w:val="28"/>
        </w:rPr>
        <w:lastRenderedPageBreak/>
        <w:t>УТВЕРЖДЕНО</w:t>
      </w:r>
    </w:p>
    <w:p w:rsidR="00F5556F" w:rsidRPr="00F5556F" w:rsidRDefault="00F5556F" w:rsidP="00F5556F">
      <w:pPr>
        <w:shd w:val="clear" w:color="auto" w:fill="FFFFFF"/>
        <w:ind w:left="5245"/>
        <w:jc w:val="center"/>
        <w:rPr>
          <w:sz w:val="28"/>
          <w:szCs w:val="28"/>
        </w:rPr>
      </w:pPr>
      <w:r w:rsidRPr="00F5556F">
        <w:rPr>
          <w:sz w:val="28"/>
          <w:szCs w:val="28"/>
        </w:rPr>
        <w:t>постановлением администрации</w:t>
      </w:r>
    </w:p>
    <w:p w:rsidR="00F5556F" w:rsidRPr="00F5556F" w:rsidRDefault="00F5556F" w:rsidP="00F5556F">
      <w:pPr>
        <w:shd w:val="clear" w:color="auto" w:fill="FFFFFF"/>
        <w:ind w:left="5245"/>
        <w:jc w:val="center"/>
        <w:rPr>
          <w:sz w:val="28"/>
          <w:szCs w:val="28"/>
        </w:rPr>
      </w:pPr>
      <w:r w:rsidRPr="00F5556F">
        <w:rPr>
          <w:sz w:val="28"/>
          <w:szCs w:val="28"/>
        </w:rPr>
        <w:t>от</w:t>
      </w:r>
      <w:r>
        <w:rPr>
          <w:sz w:val="28"/>
          <w:szCs w:val="28"/>
        </w:rPr>
        <w:t xml:space="preserve"> 23 марта 2020 года</w:t>
      </w:r>
      <w:r w:rsidRPr="00F5556F">
        <w:rPr>
          <w:sz w:val="28"/>
          <w:szCs w:val="28"/>
        </w:rPr>
        <w:t xml:space="preserve"> №</w:t>
      </w:r>
      <w:r>
        <w:rPr>
          <w:sz w:val="28"/>
          <w:szCs w:val="28"/>
        </w:rPr>
        <w:t xml:space="preserve"> 141</w:t>
      </w:r>
    </w:p>
    <w:p w:rsidR="00F5556F" w:rsidRPr="00F5556F" w:rsidRDefault="00F5556F" w:rsidP="00F5556F">
      <w:pPr>
        <w:shd w:val="clear" w:color="auto" w:fill="FFFFFF"/>
        <w:ind w:left="5245"/>
        <w:rPr>
          <w:sz w:val="28"/>
          <w:szCs w:val="28"/>
        </w:rPr>
      </w:pPr>
    </w:p>
    <w:p w:rsidR="00F5556F" w:rsidRPr="00F5556F" w:rsidRDefault="00F5556F" w:rsidP="00F5556F">
      <w:pPr>
        <w:shd w:val="clear" w:color="auto" w:fill="FFFFFF"/>
        <w:spacing w:before="67" w:after="100"/>
        <w:ind w:left="6237"/>
        <w:rPr>
          <w:sz w:val="28"/>
          <w:szCs w:val="28"/>
        </w:rPr>
      </w:pPr>
    </w:p>
    <w:p w:rsidR="00F5556F" w:rsidRPr="00F5556F" w:rsidRDefault="00F5556F" w:rsidP="00520E37">
      <w:pPr>
        <w:shd w:val="clear" w:color="auto" w:fill="FFFFFF"/>
        <w:spacing w:before="67" w:after="100"/>
        <w:ind w:right="283"/>
        <w:jc w:val="center"/>
        <w:rPr>
          <w:sz w:val="28"/>
          <w:szCs w:val="28"/>
        </w:rPr>
      </w:pPr>
      <w:r w:rsidRPr="00F5556F">
        <w:rPr>
          <w:bCs/>
          <w:sz w:val="28"/>
          <w:szCs w:val="28"/>
        </w:rPr>
        <w:t>ПОЛОЖЕНИЕ</w:t>
      </w:r>
    </w:p>
    <w:p w:rsidR="00F5556F" w:rsidRPr="00F5556F" w:rsidRDefault="00F5556F" w:rsidP="00520E37">
      <w:pPr>
        <w:shd w:val="clear" w:color="auto" w:fill="FFFFFF"/>
        <w:ind w:right="283"/>
        <w:jc w:val="center"/>
        <w:rPr>
          <w:sz w:val="28"/>
          <w:szCs w:val="28"/>
        </w:rPr>
      </w:pPr>
      <w:r w:rsidRPr="00F5556F">
        <w:rPr>
          <w:bCs/>
          <w:sz w:val="28"/>
          <w:szCs w:val="28"/>
        </w:rPr>
        <w:t xml:space="preserve">о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w:t>
      </w:r>
      <w:r>
        <w:rPr>
          <w:bCs/>
          <w:sz w:val="28"/>
          <w:szCs w:val="28"/>
        </w:rPr>
        <w:br/>
      </w:r>
      <w:r w:rsidRPr="00F5556F">
        <w:rPr>
          <w:bCs/>
          <w:sz w:val="28"/>
          <w:szCs w:val="28"/>
        </w:rPr>
        <w:t xml:space="preserve">образующим инфраструктуру поддержки субъектов малого и среднего предпринимательства, и порядке и условиях предоставления в аренду </w:t>
      </w:r>
      <w:r>
        <w:rPr>
          <w:bCs/>
          <w:sz w:val="28"/>
          <w:szCs w:val="28"/>
        </w:rPr>
        <w:br/>
      </w:r>
      <w:r w:rsidRPr="00F5556F">
        <w:rPr>
          <w:bCs/>
          <w:sz w:val="28"/>
          <w:szCs w:val="28"/>
        </w:rPr>
        <w:t>включенного в данный перечень имущества</w:t>
      </w:r>
    </w:p>
    <w:p w:rsidR="00F5556F" w:rsidRPr="00F5556F" w:rsidRDefault="00F5556F" w:rsidP="00520E37">
      <w:pPr>
        <w:shd w:val="clear" w:color="auto" w:fill="FFFFFF"/>
        <w:ind w:right="283"/>
        <w:rPr>
          <w:sz w:val="28"/>
          <w:szCs w:val="28"/>
        </w:rPr>
      </w:pPr>
    </w:p>
    <w:p w:rsidR="00F5556F" w:rsidRPr="00F5556F" w:rsidRDefault="00F5556F" w:rsidP="00520E37">
      <w:pPr>
        <w:pStyle w:val="ae"/>
        <w:numPr>
          <w:ilvl w:val="0"/>
          <w:numId w:val="4"/>
        </w:numPr>
        <w:shd w:val="clear" w:color="auto" w:fill="FFFFFF"/>
        <w:spacing w:after="0" w:line="240" w:lineRule="auto"/>
        <w:ind w:left="0" w:right="283" w:firstLine="0"/>
        <w:jc w:val="center"/>
        <w:rPr>
          <w:rFonts w:ascii="Times New Roman" w:hAnsi="Times New Roman"/>
          <w:sz w:val="28"/>
          <w:szCs w:val="28"/>
          <w:lang w:eastAsia="ru-RU"/>
        </w:rPr>
      </w:pPr>
      <w:r w:rsidRPr="00F5556F">
        <w:rPr>
          <w:rFonts w:ascii="Times New Roman" w:hAnsi="Times New Roman"/>
          <w:sz w:val="28"/>
          <w:szCs w:val="28"/>
          <w:lang w:eastAsia="ru-RU"/>
        </w:rPr>
        <w:t>Общие положения</w:t>
      </w:r>
    </w:p>
    <w:p w:rsidR="00F5556F" w:rsidRPr="00F5556F" w:rsidRDefault="00F5556F" w:rsidP="00F5556F">
      <w:pPr>
        <w:shd w:val="clear" w:color="auto" w:fill="FFFFFF"/>
        <w:ind w:firstLine="709"/>
        <w:jc w:val="both"/>
        <w:rPr>
          <w:sz w:val="28"/>
          <w:szCs w:val="28"/>
        </w:rPr>
      </w:pPr>
    </w:p>
    <w:p w:rsidR="00F5556F" w:rsidRPr="00F5556F" w:rsidRDefault="00F5556F" w:rsidP="00F5556F">
      <w:pPr>
        <w:shd w:val="clear" w:color="auto" w:fill="FFFFFF"/>
        <w:ind w:firstLine="709"/>
        <w:jc w:val="both"/>
        <w:rPr>
          <w:sz w:val="28"/>
          <w:szCs w:val="28"/>
        </w:rPr>
      </w:pPr>
      <w:r w:rsidRPr="00F5556F">
        <w:rPr>
          <w:sz w:val="28"/>
          <w:szCs w:val="28"/>
        </w:rPr>
        <w:t>1.1. Настоящее Положение устанавливает порядок формирования, ведения и обязательного опубликования перечня муниципального имущества, свободного от прав третьих лиц, предназначенного для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Перечень), и порядок и условия предоставления в аренду включенного в данный Перечень имущества.</w:t>
      </w:r>
    </w:p>
    <w:p w:rsidR="00F5556F" w:rsidRPr="00F5556F" w:rsidRDefault="00F5556F" w:rsidP="00F5556F">
      <w:pPr>
        <w:shd w:val="clear" w:color="auto" w:fill="FFFFFF"/>
        <w:ind w:firstLine="709"/>
        <w:jc w:val="both"/>
        <w:rPr>
          <w:sz w:val="28"/>
          <w:szCs w:val="28"/>
        </w:rPr>
      </w:pPr>
      <w:r w:rsidRPr="00F5556F">
        <w:rPr>
          <w:sz w:val="28"/>
          <w:szCs w:val="28"/>
        </w:rPr>
        <w:t xml:space="preserve">1.2. 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осуществляющим предпринимательскую деятельность на территории муниципального образования «Городской округ Ногликский», и организациям, образующим инфраструктуру поддержки субъектов малого и среднего предпринимательства муниципального образования «Городской округ Ногликский», за исключением указанных в </w:t>
      </w:r>
      <w:hyperlink r:id="rId9" w:history="1">
        <w:r w:rsidRPr="00F5556F">
          <w:rPr>
            <w:rStyle w:val="ac"/>
            <w:color w:val="auto"/>
            <w:sz w:val="28"/>
            <w:szCs w:val="28"/>
            <w:u w:val="none"/>
          </w:rPr>
          <w:t>статье 15</w:t>
        </w:r>
      </w:hyperlink>
      <w:r w:rsidRPr="00F5556F">
        <w:rPr>
          <w:sz w:val="28"/>
          <w:szCs w:val="28"/>
        </w:rPr>
        <w:t xml:space="preserve"> Федерального закона </w:t>
      </w:r>
      <w:r>
        <w:rPr>
          <w:sz w:val="28"/>
          <w:szCs w:val="28"/>
        </w:rPr>
        <w:br/>
      </w:r>
      <w:r w:rsidRPr="00F5556F">
        <w:rPr>
          <w:sz w:val="28"/>
          <w:szCs w:val="28"/>
        </w:rPr>
        <w:t>от 24.07.2007 № 209-ФЗ «О развитии малого и среднего предпринимательства в Российской Федерации» (далее – Федеральный закон)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F5556F" w:rsidRPr="00F5556F" w:rsidRDefault="00F5556F" w:rsidP="00F5556F">
      <w:pPr>
        <w:autoSpaceDE w:val="0"/>
        <w:autoSpaceDN w:val="0"/>
        <w:adjustRightInd w:val="0"/>
        <w:ind w:firstLine="708"/>
        <w:jc w:val="both"/>
        <w:rPr>
          <w:sz w:val="28"/>
          <w:szCs w:val="28"/>
          <w:lang w:eastAsia="en-US"/>
        </w:rPr>
      </w:pPr>
      <w:r w:rsidRPr="00F5556F">
        <w:rPr>
          <w:sz w:val="28"/>
          <w:szCs w:val="28"/>
        </w:rPr>
        <w:t>1.3. Объектами имущественной поддержки могут быть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F5556F" w:rsidRPr="00F5556F" w:rsidRDefault="00F5556F" w:rsidP="00F5556F">
      <w:pPr>
        <w:autoSpaceDE w:val="0"/>
        <w:autoSpaceDN w:val="0"/>
        <w:adjustRightInd w:val="0"/>
        <w:ind w:firstLine="708"/>
        <w:jc w:val="both"/>
        <w:rPr>
          <w:sz w:val="28"/>
          <w:szCs w:val="28"/>
        </w:rPr>
      </w:pPr>
      <w:r w:rsidRPr="00F5556F">
        <w:rPr>
          <w:sz w:val="28"/>
          <w:szCs w:val="28"/>
        </w:rPr>
        <w:t>1.4. Муниципальное имущество, включенное в Перечень, не подлежит отчуждению в частную собственность, за исключением возмездного отчуж</w:t>
      </w:r>
      <w:r w:rsidRPr="00F5556F">
        <w:rPr>
          <w:sz w:val="28"/>
          <w:szCs w:val="28"/>
        </w:rPr>
        <w:lastRenderedPageBreak/>
        <w:t xml:space="preserve">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0" w:history="1">
        <w:r w:rsidRPr="00F5556F">
          <w:rPr>
            <w:rStyle w:val="ac"/>
            <w:color w:val="auto"/>
            <w:sz w:val="28"/>
            <w:szCs w:val="28"/>
            <w:u w:val="none"/>
          </w:rPr>
          <w:t>подпунктах 6</w:t>
        </w:r>
      </w:hyperlink>
      <w:r w:rsidRPr="00F5556F">
        <w:rPr>
          <w:sz w:val="28"/>
          <w:szCs w:val="28"/>
        </w:rPr>
        <w:t xml:space="preserve">, </w:t>
      </w:r>
      <w:hyperlink r:id="rId11" w:history="1">
        <w:r w:rsidRPr="00F5556F">
          <w:rPr>
            <w:rStyle w:val="ac"/>
            <w:color w:val="auto"/>
            <w:sz w:val="28"/>
            <w:szCs w:val="28"/>
            <w:u w:val="none"/>
          </w:rPr>
          <w:t>8</w:t>
        </w:r>
      </w:hyperlink>
      <w:r w:rsidRPr="00F5556F">
        <w:rPr>
          <w:sz w:val="28"/>
          <w:szCs w:val="28"/>
        </w:rPr>
        <w:t xml:space="preserve"> и </w:t>
      </w:r>
      <w:hyperlink r:id="rId12" w:history="1">
        <w:r w:rsidRPr="00F5556F">
          <w:rPr>
            <w:rStyle w:val="ac"/>
            <w:color w:val="auto"/>
            <w:sz w:val="28"/>
            <w:szCs w:val="28"/>
            <w:u w:val="none"/>
          </w:rPr>
          <w:t>9 пункта 2 статьи 39.3</w:t>
        </w:r>
      </w:hyperlink>
      <w:r w:rsidRPr="00F5556F">
        <w:rPr>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3" w:history="1">
        <w:r w:rsidRPr="00F5556F">
          <w:rPr>
            <w:rStyle w:val="ac"/>
            <w:color w:val="auto"/>
            <w:sz w:val="28"/>
            <w:szCs w:val="28"/>
            <w:u w:val="none"/>
          </w:rPr>
          <w:t>пунктом 14 части 1 статьи 17.1</w:t>
        </w:r>
      </w:hyperlink>
      <w:r w:rsidRPr="00F5556F">
        <w:rPr>
          <w:sz w:val="28"/>
          <w:szCs w:val="28"/>
        </w:rPr>
        <w:t xml:space="preserve"> Федерально</w:t>
      </w:r>
      <w:r w:rsidR="00783D3C">
        <w:rPr>
          <w:sz w:val="28"/>
          <w:szCs w:val="28"/>
        </w:rPr>
        <w:t xml:space="preserve">го закона от 26 июля 2006 года </w:t>
      </w:r>
      <w:r w:rsidR="00783D3C">
        <w:rPr>
          <w:sz w:val="28"/>
          <w:szCs w:val="28"/>
        </w:rPr>
        <w:br/>
        <w:t>№</w:t>
      </w:r>
      <w:r w:rsidRPr="00F5556F">
        <w:rPr>
          <w:sz w:val="28"/>
          <w:szCs w:val="28"/>
        </w:rPr>
        <w:t xml:space="preserve"> 135-ФЗ «О защите конкуренции».</w:t>
      </w:r>
    </w:p>
    <w:p w:rsidR="00F5556F" w:rsidRPr="00F5556F" w:rsidRDefault="00F5556F" w:rsidP="00F5556F">
      <w:pPr>
        <w:autoSpaceDE w:val="0"/>
        <w:autoSpaceDN w:val="0"/>
        <w:adjustRightInd w:val="0"/>
        <w:ind w:firstLine="709"/>
        <w:jc w:val="both"/>
        <w:rPr>
          <w:sz w:val="28"/>
          <w:szCs w:val="28"/>
        </w:rPr>
      </w:pPr>
    </w:p>
    <w:p w:rsidR="00F5556F" w:rsidRPr="00F5556F" w:rsidRDefault="00F5556F" w:rsidP="00F5556F">
      <w:pPr>
        <w:pStyle w:val="ae"/>
        <w:numPr>
          <w:ilvl w:val="0"/>
          <w:numId w:val="4"/>
        </w:numPr>
        <w:shd w:val="clear" w:color="auto" w:fill="FFFFFF"/>
        <w:spacing w:after="0" w:line="240" w:lineRule="auto"/>
        <w:ind w:left="0" w:firstLine="709"/>
        <w:jc w:val="center"/>
        <w:rPr>
          <w:rFonts w:ascii="Times New Roman" w:hAnsi="Times New Roman"/>
          <w:sz w:val="28"/>
          <w:szCs w:val="28"/>
          <w:lang w:eastAsia="ru-RU"/>
        </w:rPr>
      </w:pPr>
      <w:r w:rsidRPr="00F5556F">
        <w:rPr>
          <w:rFonts w:ascii="Times New Roman" w:hAnsi="Times New Roman"/>
          <w:sz w:val="28"/>
          <w:szCs w:val="28"/>
          <w:lang w:eastAsia="ru-RU"/>
        </w:rPr>
        <w:t>Порядок формирования Перечня</w:t>
      </w:r>
    </w:p>
    <w:p w:rsidR="00F5556F" w:rsidRPr="00F5556F" w:rsidRDefault="00F5556F" w:rsidP="00F5556F">
      <w:pPr>
        <w:shd w:val="clear" w:color="auto" w:fill="FFFFFF"/>
        <w:ind w:firstLine="709"/>
        <w:jc w:val="both"/>
        <w:rPr>
          <w:sz w:val="28"/>
          <w:szCs w:val="28"/>
        </w:rPr>
      </w:pPr>
      <w:r w:rsidRPr="00F5556F">
        <w:rPr>
          <w:sz w:val="28"/>
          <w:szCs w:val="28"/>
        </w:rPr>
        <w:t> </w:t>
      </w:r>
    </w:p>
    <w:p w:rsidR="00F5556F" w:rsidRPr="00F5556F" w:rsidRDefault="00F5556F" w:rsidP="00F5556F">
      <w:pPr>
        <w:shd w:val="clear" w:color="auto" w:fill="FFFFFF"/>
        <w:ind w:firstLine="709"/>
        <w:jc w:val="both"/>
        <w:rPr>
          <w:sz w:val="28"/>
          <w:szCs w:val="28"/>
        </w:rPr>
      </w:pPr>
      <w:r w:rsidRPr="00F5556F">
        <w:rPr>
          <w:sz w:val="28"/>
          <w:szCs w:val="28"/>
        </w:rPr>
        <w:t>2.1. Формирование Перечня, включение (исключение) объекта (объектов) из Перечня осуществляется комитетом по управлению муниципальным имуществом муниципального образования «Городской округ Ногликский» (далее – КУМИ) путем подготовки проекта постановления мэра муниципального образования «Городской округ Ногликский» о формировании Перечня. Консультативный совет при администрации муниципального образования «Городской округ Ногликский» по вопросам развития и поддержки малого и среднего предпринимательства (далее – Совет) проводит обсуждение проекта постановления мэра муниципального образования «Городской округ Ногликский» о формировании Перечня. Утверждение Перечня осуществляется мэром муниципального образования «Городской округ Ногликский».</w:t>
      </w:r>
    </w:p>
    <w:p w:rsidR="00F5556F" w:rsidRPr="00F5556F" w:rsidRDefault="00F5556F" w:rsidP="00F5556F">
      <w:pPr>
        <w:shd w:val="clear" w:color="auto" w:fill="FFFFFF"/>
        <w:ind w:firstLine="709"/>
        <w:jc w:val="both"/>
        <w:rPr>
          <w:sz w:val="28"/>
          <w:szCs w:val="28"/>
        </w:rPr>
      </w:pPr>
      <w:r w:rsidRPr="00F5556F">
        <w:rPr>
          <w:sz w:val="28"/>
          <w:szCs w:val="28"/>
        </w:rPr>
        <w:t>Перечень составляется по форме, приведенной в приложении к настоящему Положению.</w:t>
      </w:r>
    </w:p>
    <w:p w:rsidR="00F5556F" w:rsidRPr="00F5556F" w:rsidRDefault="00F5556F" w:rsidP="00F5556F">
      <w:pPr>
        <w:shd w:val="clear" w:color="auto" w:fill="FFFFFF"/>
        <w:ind w:firstLine="709"/>
        <w:jc w:val="both"/>
        <w:rPr>
          <w:sz w:val="28"/>
          <w:szCs w:val="28"/>
        </w:rPr>
      </w:pPr>
      <w:r w:rsidRPr="00F5556F">
        <w:rPr>
          <w:sz w:val="28"/>
          <w:szCs w:val="28"/>
        </w:rPr>
        <w:t>2.2. В Перечень вносятся сведения о муниципальном имуществе, соответствующем критериям:</w:t>
      </w:r>
    </w:p>
    <w:p w:rsidR="00F5556F" w:rsidRPr="00F5556F" w:rsidRDefault="00F5556F" w:rsidP="00F5556F">
      <w:pPr>
        <w:autoSpaceDE w:val="0"/>
        <w:autoSpaceDN w:val="0"/>
        <w:adjustRightInd w:val="0"/>
        <w:ind w:firstLine="708"/>
        <w:jc w:val="both"/>
        <w:rPr>
          <w:sz w:val="28"/>
          <w:szCs w:val="28"/>
        </w:rPr>
      </w:pPr>
      <w:r w:rsidRPr="00F5556F">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5556F" w:rsidRPr="00F5556F" w:rsidRDefault="00F5556F" w:rsidP="00F5556F">
      <w:pPr>
        <w:autoSpaceDE w:val="0"/>
        <w:autoSpaceDN w:val="0"/>
        <w:adjustRightInd w:val="0"/>
        <w:ind w:firstLine="708"/>
        <w:jc w:val="both"/>
        <w:rPr>
          <w:sz w:val="28"/>
          <w:szCs w:val="28"/>
        </w:rPr>
      </w:pPr>
      <w:r w:rsidRPr="00F5556F">
        <w:rPr>
          <w:sz w:val="28"/>
          <w:szCs w:val="28"/>
        </w:rPr>
        <w:t>б) в отношении муниципального имущества муниципальными нормативными правовыми актами не установлен запрет на его передачу во временное владение и (или) пользование, в том числе в аренду на торгах или без проведения торгов;</w:t>
      </w:r>
    </w:p>
    <w:p w:rsidR="00F5556F" w:rsidRPr="00F5556F" w:rsidRDefault="00F5556F" w:rsidP="00F5556F">
      <w:pPr>
        <w:shd w:val="clear" w:color="auto" w:fill="FFFFFF"/>
        <w:ind w:firstLine="709"/>
        <w:jc w:val="both"/>
        <w:rPr>
          <w:sz w:val="28"/>
          <w:szCs w:val="28"/>
        </w:rPr>
      </w:pPr>
      <w:r w:rsidRPr="00F5556F">
        <w:rPr>
          <w:sz w:val="28"/>
          <w:szCs w:val="28"/>
        </w:rPr>
        <w:lastRenderedPageBreak/>
        <w:t>в) муниципальное имущество не является объектом религиозного назначения;</w:t>
      </w:r>
    </w:p>
    <w:p w:rsidR="00F5556F" w:rsidRPr="00F5556F" w:rsidRDefault="00F5556F" w:rsidP="00F5556F">
      <w:pPr>
        <w:autoSpaceDE w:val="0"/>
        <w:autoSpaceDN w:val="0"/>
        <w:adjustRightInd w:val="0"/>
        <w:ind w:firstLine="708"/>
        <w:jc w:val="both"/>
        <w:rPr>
          <w:sz w:val="28"/>
          <w:szCs w:val="28"/>
        </w:rPr>
      </w:pPr>
      <w:r w:rsidRPr="00F5556F">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F5556F" w:rsidRPr="00F5556F" w:rsidRDefault="00F5556F" w:rsidP="00F5556F">
      <w:pPr>
        <w:shd w:val="clear" w:color="auto" w:fill="FFFFFF"/>
        <w:ind w:firstLine="709"/>
        <w:jc w:val="both"/>
        <w:rPr>
          <w:sz w:val="28"/>
          <w:szCs w:val="28"/>
        </w:rPr>
      </w:pPr>
      <w:r w:rsidRPr="00F5556F">
        <w:rPr>
          <w:sz w:val="28"/>
          <w:szCs w:val="28"/>
        </w:rPr>
        <w:t>д) в отношении имущества не принято решение об его использовании органами местного самоуправления муниципального образования «Городской округ Ногликский», муниципальными унитарными предприятиями или муниципальными учреждениями, иными организациями, создаваемыми на базе имущества, находящегося в муниципальной собственности, для выполнения полномочий в рамках их компетенции, установленной законодательством Российской Федерации или обеспечения исполнения уставной деятельности;</w:t>
      </w:r>
    </w:p>
    <w:p w:rsidR="00F5556F" w:rsidRPr="00F5556F" w:rsidRDefault="00F5556F" w:rsidP="00F5556F">
      <w:pPr>
        <w:autoSpaceDE w:val="0"/>
        <w:autoSpaceDN w:val="0"/>
        <w:adjustRightInd w:val="0"/>
        <w:ind w:firstLine="708"/>
        <w:jc w:val="both"/>
        <w:rPr>
          <w:sz w:val="28"/>
          <w:szCs w:val="28"/>
        </w:rPr>
      </w:pPr>
      <w:r w:rsidRPr="00F5556F">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F5556F" w:rsidRPr="00F5556F" w:rsidRDefault="00F5556F" w:rsidP="00F5556F">
      <w:pPr>
        <w:shd w:val="clear" w:color="auto" w:fill="FFFFFF"/>
        <w:ind w:firstLine="709"/>
        <w:jc w:val="both"/>
        <w:rPr>
          <w:sz w:val="28"/>
          <w:szCs w:val="28"/>
        </w:rPr>
      </w:pPr>
      <w:r w:rsidRPr="00F5556F">
        <w:rPr>
          <w:sz w:val="28"/>
          <w:szCs w:val="28"/>
        </w:rPr>
        <w:t>ж) муниципальное имущество не признано аварийным и подлежащим сносу или реконструкции;</w:t>
      </w:r>
    </w:p>
    <w:p w:rsidR="00F5556F" w:rsidRPr="00F5556F" w:rsidRDefault="00F5556F" w:rsidP="00F5556F">
      <w:pPr>
        <w:autoSpaceDE w:val="0"/>
        <w:autoSpaceDN w:val="0"/>
        <w:adjustRightInd w:val="0"/>
        <w:ind w:firstLine="708"/>
        <w:jc w:val="both"/>
        <w:rPr>
          <w:sz w:val="28"/>
          <w:szCs w:val="28"/>
        </w:rPr>
      </w:pPr>
      <w:r w:rsidRPr="00F5556F">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5556F" w:rsidRPr="00F5556F" w:rsidRDefault="00F5556F" w:rsidP="00F5556F">
      <w:pPr>
        <w:autoSpaceDE w:val="0"/>
        <w:autoSpaceDN w:val="0"/>
        <w:adjustRightInd w:val="0"/>
        <w:ind w:firstLine="708"/>
        <w:jc w:val="both"/>
        <w:rPr>
          <w:sz w:val="28"/>
          <w:szCs w:val="28"/>
        </w:rPr>
      </w:pPr>
      <w:r w:rsidRPr="00F5556F">
        <w:rPr>
          <w:sz w:val="28"/>
          <w:szCs w:val="28"/>
        </w:rPr>
        <w:t xml:space="preserve">и) земельный участок не относится к земельным участкам, предусмотренным </w:t>
      </w:r>
      <w:hyperlink r:id="rId14" w:history="1">
        <w:r w:rsidRPr="00F5556F">
          <w:rPr>
            <w:rStyle w:val="ac"/>
            <w:color w:val="auto"/>
            <w:sz w:val="28"/>
            <w:szCs w:val="28"/>
            <w:u w:val="none"/>
          </w:rPr>
          <w:t>подпунктами 1</w:t>
        </w:r>
      </w:hyperlink>
      <w:r w:rsidRPr="00F5556F">
        <w:rPr>
          <w:sz w:val="28"/>
          <w:szCs w:val="28"/>
        </w:rPr>
        <w:t xml:space="preserve"> - </w:t>
      </w:r>
      <w:hyperlink r:id="rId15" w:history="1">
        <w:r w:rsidRPr="00F5556F">
          <w:rPr>
            <w:rStyle w:val="ac"/>
            <w:color w:val="auto"/>
            <w:sz w:val="28"/>
            <w:szCs w:val="28"/>
            <w:u w:val="none"/>
          </w:rPr>
          <w:t>10</w:t>
        </w:r>
      </w:hyperlink>
      <w:r w:rsidRPr="00F5556F">
        <w:rPr>
          <w:sz w:val="28"/>
          <w:szCs w:val="28"/>
        </w:rPr>
        <w:t xml:space="preserve">, </w:t>
      </w:r>
      <w:hyperlink r:id="rId16" w:history="1">
        <w:r w:rsidRPr="00F5556F">
          <w:rPr>
            <w:rStyle w:val="ac"/>
            <w:color w:val="auto"/>
            <w:sz w:val="28"/>
            <w:szCs w:val="28"/>
            <w:u w:val="none"/>
          </w:rPr>
          <w:t>13</w:t>
        </w:r>
      </w:hyperlink>
      <w:r w:rsidRPr="00F5556F">
        <w:rPr>
          <w:sz w:val="28"/>
          <w:szCs w:val="28"/>
        </w:rPr>
        <w:t xml:space="preserve"> - </w:t>
      </w:r>
      <w:hyperlink r:id="rId17" w:history="1">
        <w:r w:rsidRPr="00F5556F">
          <w:rPr>
            <w:rStyle w:val="ac"/>
            <w:color w:val="auto"/>
            <w:sz w:val="28"/>
            <w:szCs w:val="28"/>
            <w:u w:val="none"/>
          </w:rPr>
          <w:t>15</w:t>
        </w:r>
      </w:hyperlink>
      <w:r w:rsidRPr="00F5556F">
        <w:rPr>
          <w:sz w:val="28"/>
          <w:szCs w:val="28"/>
        </w:rPr>
        <w:t xml:space="preserve">, </w:t>
      </w:r>
      <w:hyperlink r:id="rId18" w:history="1">
        <w:r w:rsidRPr="00F5556F">
          <w:rPr>
            <w:rStyle w:val="ac"/>
            <w:color w:val="auto"/>
            <w:sz w:val="28"/>
            <w:szCs w:val="28"/>
            <w:u w:val="none"/>
          </w:rPr>
          <w:t>18</w:t>
        </w:r>
      </w:hyperlink>
      <w:r w:rsidRPr="00F5556F">
        <w:rPr>
          <w:sz w:val="28"/>
          <w:szCs w:val="28"/>
        </w:rPr>
        <w:t xml:space="preserve"> и </w:t>
      </w:r>
      <w:hyperlink r:id="rId19" w:history="1">
        <w:r w:rsidRPr="00F5556F">
          <w:rPr>
            <w:rStyle w:val="ac"/>
            <w:color w:val="auto"/>
            <w:sz w:val="28"/>
            <w:szCs w:val="28"/>
            <w:u w:val="none"/>
          </w:rPr>
          <w:t>19 пункта 8 статьи 39.11</w:t>
        </w:r>
      </w:hyperlink>
      <w:r w:rsidRPr="00F5556F">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5556F" w:rsidRPr="00F5556F" w:rsidRDefault="00F5556F" w:rsidP="00F5556F">
      <w:pPr>
        <w:autoSpaceDE w:val="0"/>
        <w:autoSpaceDN w:val="0"/>
        <w:adjustRightInd w:val="0"/>
        <w:ind w:firstLine="708"/>
        <w:jc w:val="both"/>
        <w:rPr>
          <w:sz w:val="28"/>
          <w:szCs w:val="28"/>
        </w:rPr>
      </w:pPr>
      <w:r w:rsidRPr="00F5556F">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бюджетным и автономным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КУМИ на согласование сделки с соответствующим имуществом, на включение муниципального имущества в перечень;</w:t>
      </w:r>
    </w:p>
    <w:p w:rsidR="00F5556F" w:rsidRPr="00F5556F" w:rsidRDefault="00F5556F" w:rsidP="00F5556F">
      <w:pPr>
        <w:autoSpaceDE w:val="0"/>
        <w:autoSpaceDN w:val="0"/>
        <w:adjustRightInd w:val="0"/>
        <w:ind w:firstLine="708"/>
        <w:jc w:val="both"/>
        <w:rPr>
          <w:sz w:val="28"/>
          <w:szCs w:val="28"/>
        </w:rPr>
      </w:pPr>
      <w:r w:rsidRPr="00F5556F">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F5556F" w:rsidRPr="00F5556F" w:rsidRDefault="00F5556F" w:rsidP="00F5556F">
      <w:pPr>
        <w:autoSpaceDE w:val="0"/>
        <w:autoSpaceDN w:val="0"/>
        <w:adjustRightInd w:val="0"/>
        <w:ind w:firstLine="708"/>
        <w:jc w:val="both"/>
        <w:rPr>
          <w:sz w:val="28"/>
          <w:szCs w:val="28"/>
        </w:rPr>
      </w:pPr>
      <w:r w:rsidRPr="00F5556F">
        <w:rPr>
          <w:sz w:val="28"/>
          <w:szCs w:val="28"/>
        </w:rPr>
        <w:t>2.3.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на основе предложений муниципальных унитарных предприятий, бюджетных и автономных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w:t>
      </w:r>
      <w:r w:rsidRPr="00F5556F">
        <w:rPr>
          <w:sz w:val="28"/>
          <w:szCs w:val="28"/>
        </w:rPr>
        <w:lastRenderedPageBreak/>
        <w:t>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F5556F" w:rsidRPr="00F5556F" w:rsidRDefault="00F5556F" w:rsidP="00F5556F">
      <w:pPr>
        <w:shd w:val="clear" w:color="auto" w:fill="FFFFFF"/>
        <w:ind w:firstLine="709"/>
        <w:jc w:val="both"/>
        <w:rPr>
          <w:sz w:val="28"/>
          <w:szCs w:val="28"/>
        </w:rPr>
      </w:pPr>
      <w:r w:rsidRPr="00F5556F">
        <w:rPr>
          <w:sz w:val="28"/>
          <w:szCs w:val="2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F5556F" w:rsidRPr="00F5556F" w:rsidRDefault="00F5556F" w:rsidP="00F5556F">
      <w:pPr>
        <w:autoSpaceDE w:val="0"/>
        <w:autoSpaceDN w:val="0"/>
        <w:adjustRightInd w:val="0"/>
        <w:ind w:firstLine="708"/>
        <w:jc w:val="both"/>
        <w:rPr>
          <w:sz w:val="28"/>
          <w:szCs w:val="28"/>
        </w:rPr>
      </w:pPr>
      <w:r w:rsidRPr="00F5556F">
        <w:rPr>
          <w:sz w:val="28"/>
          <w:szCs w:val="28"/>
        </w:rPr>
        <w:t>2.4. Рассмотрение предложения, указанного в под</w:t>
      </w:r>
      <w:hyperlink r:id="rId20" w:history="1">
        <w:r w:rsidRPr="00F5556F">
          <w:rPr>
            <w:rStyle w:val="ac"/>
            <w:color w:val="auto"/>
            <w:sz w:val="28"/>
            <w:szCs w:val="28"/>
            <w:u w:val="none"/>
          </w:rPr>
          <w:t>пункте 2.3</w:t>
        </w:r>
      </w:hyperlink>
      <w:r w:rsidRPr="00F5556F">
        <w:rPr>
          <w:sz w:val="28"/>
          <w:szCs w:val="28"/>
        </w:rPr>
        <w:t xml:space="preserve"> настоящего Положения, рассматривается уполномоченным органом – КУМИ и согласовывается с Советом в течение 30 календарных дней с даты поступления. </w:t>
      </w:r>
    </w:p>
    <w:p w:rsidR="00F5556F" w:rsidRPr="00F5556F" w:rsidRDefault="00F5556F" w:rsidP="00F5556F">
      <w:pPr>
        <w:autoSpaceDE w:val="0"/>
        <w:autoSpaceDN w:val="0"/>
        <w:adjustRightInd w:val="0"/>
        <w:ind w:firstLine="709"/>
        <w:jc w:val="both"/>
        <w:rPr>
          <w:sz w:val="28"/>
          <w:szCs w:val="28"/>
        </w:rPr>
      </w:pPr>
      <w:r w:rsidRPr="00F5556F">
        <w:rPr>
          <w:sz w:val="28"/>
          <w:szCs w:val="28"/>
        </w:rPr>
        <w:t>По результатам рассмотрения предложения КУМИ принимается одно из следующих решений:</w:t>
      </w:r>
    </w:p>
    <w:p w:rsidR="00F5556F" w:rsidRPr="00F5556F" w:rsidRDefault="00F5556F" w:rsidP="00F5556F">
      <w:pPr>
        <w:autoSpaceDE w:val="0"/>
        <w:autoSpaceDN w:val="0"/>
        <w:adjustRightInd w:val="0"/>
        <w:ind w:firstLine="709"/>
        <w:jc w:val="both"/>
        <w:rPr>
          <w:sz w:val="28"/>
          <w:szCs w:val="28"/>
        </w:rPr>
      </w:pPr>
      <w:r w:rsidRPr="00F5556F">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под</w:t>
      </w:r>
      <w:hyperlink r:id="rId21" w:history="1">
        <w:r w:rsidRPr="00F5556F">
          <w:rPr>
            <w:rStyle w:val="ac"/>
            <w:color w:val="auto"/>
            <w:sz w:val="28"/>
            <w:szCs w:val="28"/>
            <w:u w:val="none"/>
          </w:rPr>
          <w:t>пунктом 2</w:t>
        </w:r>
      </w:hyperlink>
      <w:r w:rsidRPr="00F5556F">
        <w:rPr>
          <w:sz w:val="28"/>
          <w:szCs w:val="28"/>
        </w:rPr>
        <w:t>.2. настоящего Положения;</w:t>
      </w:r>
    </w:p>
    <w:p w:rsidR="00F5556F" w:rsidRPr="00F5556F" w:rsidRDefault="00F5556F" w:rsidP="00F5556F">
      <w:pPr>
        <w:autoSpaceDE w:val="0"/>
        <w:autoSpaceDN w:val="0"/>
        <w:adjustRightInd w:val="0"/>
        <w:ind w:firstLine="709"/>
        <w:jc w:val="both"/>
        <w:rPr>
          <w:sz w:val="28"/>
          <w:szCs w:val="28"/>
        </w:rPr>
      </w:pPr>
      <w:r w:rsidRPr="00F5556F">
        <w:rPr>
          <w:sz w:val="28"/>
          <w:szCs w:val="28"/>
        </w:rPr>
        <w:t>б) об исключении сведений о муниципальном имуществе, в отношении которого поступило предложение, из Перечня с учетом положений под</w:t>
      </w:r>
      <w:hyperlink r:id="rId22" w:history="1">
        <w:r w:rsidRPr="00F5556F">
          <w:rPr>
            <w:rStyle w:val="ac"/>
            <w:color w:val="auto"/>
            <w:sz w:val="28"/>
            <w:szCs w:val="28"/>
            <w:u w:val="none"/>
          </w:rPr>
          <w:t>пунктов 2.6</w:t>
        </w:r>
      </w:hyperlink>
      <w:r w:rsidRPr="00F5556F">
        <w:rPr>
          <w:sz w:val="28"/>
          <w:szCs w:val="28"/>
        </w:rPr>
        <w:t>. и 2.</w:t>
      </w:r>
      <w:hyperlink r:id="rId23" w:history="1">
        <w:r w:rsidRPr="00F5556F">
          <w:rPr>
            <w:rStyle w:val="ac"/>
            <w:color w:val="auto"/>
            <w:sz w:val="28"/>
            <w:szCs w:val="28"/>
            <w:u w:val="none"/>
          </w:rPr>
          <w:t>7</w:t>
        </w:r>
      </w:hyperlink>
      <w:r w:rsidRPr="00F5556F">
        <w:rPr>
          <w:sz w:val="28"/>
          <w:szCs w:val="28"/>
        </w:rPr>
        <w:t>. настоящего Положения;</w:t>
      </w:r>
    </w:p>
    <w:p w:rsidR="00F5556F" w:rsidRPr="00F5556F" w:rsidRDefault="00F5556F" w:rsidP="00F5556F">
      <w:pPr>
        <w:autoSpaceDE w:val="0"/>
        <w:autoSpaceDN w:val="0"/>
        <w:adjustRightInd w:val="0"/>
        <w:ind w:firstLine="709"/>
        <w:jc w:val="both"/>
        <w:rPr>
          <w:sz w:val="28"/>
          <w:szCs w:val="28"/>
        </w:rPr>
      </w:pPr>
      <w:r w:rsidRPr="00F5556F">
        <w:rPr>
          <w:sz w:val="28"/>
          <w:szCs w:val="28"/>
        </w:rPr>
        <w:t>в) об отказе в учете предложения.</w:t>
      </w:r>
    </w:p>
    <w:p w:rsidR="00F5556F" w:rsidRPr="00F5556F" w:rsidRDefault="00F5556F" w:rsidP="00F5556F">
      <w:pPr>
        <w:autoSpaceDE w:val="0"/>
        <w:autoSpaceDN w:val="0"/>
        <w:adjustRightInd w:val="0"/>
        <w:ind w:firstLine="709"/>
        <w:jc w:val="both"/>
        <w:rPr>
          <w:sz w:val="28"/>
          <w:szCs w:val="28"/>
        </w:rPr>
      </w:pPr>
      <w:r w:rsidRPr="00F5556F">
        <w:rPr>
          <w:sz w:val="28"/>
          <w:szCs w:val="28"/>
        </w:rPr>
        <w:t>2.5. В случае принятия решения об отказе в учете предложения, указанного в под</w:t>
      </w:r>
      <w:hyperlink r:id="rId24" w:history="1">
        <w:r w:rsidRPr="00F5556F">
          <w:rPr>
            <w:rStyle w:val="ac"/>
            <w:color w:val="auto"/>
            <w:sz w:val="28"/>
            <w:szCs w:val="28"/>
            <w:u w:val="none"/>
          </w:rPr>
          <w:t>пункте 2.3</w:t>
        </w:r>
      </w:hyperlink>
      <w:r w:rsidRPr="00F5556F">
        <w:rPr>
          <w:sz w:val="28"/>
          <w:szCs w:val="28"/>
        </w:rPr>
        <w:t xml:space="preserve">. настоящего Положения, КУМИ направляет лицу, представившему предложение, мотивированный ответ о невозможности включения сведений о муниципальном имуществе в </w:t>
      </w:r>
      <w:hyperlink r:id="rId25" w:history="1">
        <w:r w:rsidRPr="00F5556F">
          <w:rPr>
            <w:rStyle w:val="ac"/>
            <w:color w:val="auto"/>
            <w:sz w:val="28"/>
            <w:szCs w:val="28"/>
            <w:u w:val="none"/>
          </w:rPr>
          <w:t>Перечень</w:t>
        </w:r>
      </w:hyperlink>
      <w:r w:rsidRPr="00F5556F">
        <w:rPr>
          <w:sz w:val="28"/>
          <w:szCs w:val="28"/>
        </w:rPr>
        <w:t xml:space="preserve"> или исключения сведений о муниципальном имуществе из Перечня.</w:t>
      </w:r>
    </w:p>
    <w:p w:rsidR="00F5556F" w:rsidRPr="00F5556F" w:rsidRDefault="00F5556F" w:rsidP="00F5556F">
      <w:pPr>
        <w:autoSpaceDE w:val="0"/>
        <w:autoSpaceDN w:val="0"/>
        <w:adjustRightInd w:val="0"/>
        <w:ind w:firstLine="709"/>
        <w:jc w:val="both"/>
        <w:rPr>
          <w:sz w:val="28"/>
          <w:szCs w:val="28"/>
        </w:rPr>
      </w:pPr>
      <w:r w:rsidRPr="00F5556F">
        <w:rPr>
          <w:sz w:val="28"/>
          <w:szCs w:val="28"/>
        </w:rPr>
        <w:t>2.6. Уполномоченный орган КУМИ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F5556F" w:rsidRPr="00F5556F" w:rsidRDefault="00F5556F" w:rsidP="00F5556F">
      <w:pPr>
        <w:autoSpaceDE w:val="0"/>
        <w:autoSpaceDN w:val="0"/>
        <w:adjustRightInd w:val="0"/>
        <w:ind w:firstLine="708"/>
        <w:jc w:val="both"/>
        <w:rPr>
          <w:sz w:val="28"/>
          <w:szCs w:val="28"/>
        </w:rPr>
      </w:pPr>
      <w:r w:rsidRPr="00F5556F">
        <w:rPr>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F5556F" w:rsidRPr="00F5556F" w:rsidRDefault="00F5556F" w:rsidP="00F5556F">
      <w:pPr>
        <w:autoSpaceDE w:val="0"/>
        <w:autoSpaceDN w:val="0"/>
        <w:adjustRightInd w:val="0"/>
        <w:ind w:firstLine="708"/>
        <w:jc w:val="both"/>
        <w:rPr>
          <w:sz w:val="28"/>
          <w:szCs w:val="28"/>
        </w:rPr>
      </w:pPr>
      <w:r w:rsidRPr="00F5556F">
        <w:rPr>
          <w:sz w:val="28"/>
          <w:szCs w:val="28"/>
        </w:rPr>
        <w:t xml:space="preserve">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6" w:history="1">
        <w:r w:rsidRPr="00F5556F">
          <w:rPr>
            <w:rStyle w:val="ac"/>
            <w:color w:val="auto"/>
            <w:sz w:val="28"/>
            <w:szCs w:val="28"/>
            <w:u w:val="none"/>
          </w:rPr>
          <w:t>законом</w:t>
        </w:r>
      </w:hyperlink>
      <w:r w:rsidRPr="00F5556F">
        <w:rPr>
          <w:sz w:val="28"/>
          <w:szCs w:val="28"/>
        </w:rPr>
        <w:t xml:space="preserve"> «О защите конкуренции» или Земельным </w:t>
      </w:r>
      <w:hyperlink r:id="rId27" w:history="1">
        <w:r w:rsidRPr="00F5556F">
          <w:rPr>
            <w:rStyle w:val="ac"/>
            <w:color w:val="auto"/>
            <w:sz w:val="28"/>
            <w:szCs w:val="28"/>
            <w:u w:val="none"/>
          </w:rPr>
          <w:t>кодексом</w:t>
        </w:r>
      </w:hyperlink>
      <w:r w:rsidRPr="00F5556F">
        <w:rPr>
          <w:sz w:val="28"/>
          <w:szCs w:val="28"/>
        </w:rPr>
        <w:t xml:space="preserve"> Российской Федерации.</w:t>
      </w:r>
    </w:p>
    <w:p w:rsidR="00F5556F" w:rsidRPr="00F5556F" w:rsidRDefault="00F5556F" w:rsidP="00F5556F">
      <w:pPr>
        <w:autoSpaceDE w:val="0"/>
        <w:autoSpaceDN w:val="0"/>
        <w:adjustRightInd w:val="0"/>
        <w:ind w:firstLine="709"/>
        <w:jc w:val="both"/>
        <w:rPr>
          <w:sz w:val="28"/>
          <w:szCs w:val="28"/>
        </w:rPr>
      </w:pPr>
      <w:r w:rsidRPr="00F5556F">
        <w:rPr>
          <w:sz w:val="28"/>
          <w:szCs w:val="28"/>
        </w:rPr>
        <w:t>2.7. Уполномоченный орган КУМИ исключает сведения о муниципальном имуществе из Перечня в следующих случаях:</w:t>
      </w:r>
    </w:p>
    <w:p w:rsidR="00F5556F" w:rsidRPr="00F5556F" w:rsidRDefault="00F5556F" w:rsidP="00F5556F">
      <w:pPr>
        <w:shd w:val="clear" w:color="auto" w:fill="FFFFFF"/>
        <w:ind w:firstLine="709"/>
        <w:jc w:val="both"/>
        <w:rPr>
          <w:sz w:val="28"/>
          <w:szCs w:val="28"/>
        </w:rPr>
      </w:pPr>
      <w:r w:rsidRPr="00F5556F">
        <w:rPr>
          <w:sz w:val="28"/>
          <w:szCs w:val="28"/>
        </w:rPr>
        <w:t>а) в отношении имущества принято решение об его использовании органами местного самоуправления муниципального образования «Городской округ Ногликский», муниципальными унитарными предприятиями или му</w:t>
      </w:r>
      <w:r w:rsidRPr="00F5556F">
        <w:rPr>
          <w:sz w:val="28"/>
          <w:szCs w:val="28"/>
        </w:rPr>
        <w:lastRenderedPageBreak/>
        <w:t>ниципальными учреждениями, иными организациями, создаваемыми на базе имущества, находящегося в муниципальной собственности, для выполнения полномочий в рамках их компетенции, установленной законодательством Российской Федерации или обеспечения исполнения уставной деятельности;</w:t>
      </w:r>
    </w:p>
    <w:p w:rsidR="00F5556F" w:rsidRPr="00F5556F" w:rsidRDefault="00F5556F" w:rsidP="00F5556F">
      <w:pPr>
        <w:shd w:val="clear" w:color="auto" w:fill="FFFFFF"/>
        <w:ind w:firstLine="709"/>
        <w:jc w:val="both"/>
        <w:rPr>
          <w:sz w:val="28"/>
          <w:szCs w:val="28"/>
        </w:rPr>
      </w:pPr>
      <w:r w:rsidRPr="00F5556F">
        <w:rPr>
          <w:sz w:val="28"/>
          <w:szCs w:val="28"/>
        </w:rPr>
        <w:t>б) в отношении имущества принято решение о его передачи из муниципальной собственности в собственность Сахалинской области или федеральную собственность;</w:t>
      </w:r>
    </w:p>
    <w:p w:rsidR="00F5556F" w:rsidRPr="00F5556F" w:rsidRDefault="00F5556F" w:rsidP="00F5556F">
      <w:pPr>
        <w:shd w:val="clear" w:color="auto" w:fill="FFFFFF"/>
        <w:ind w:firstLine="709"/>
        <w:jc w:val="both"/>
        <w:rPr>
          <w:sz w:val="28"/>
          <w:szCs w:val="28"/>
        </w:rPr>
      </w:pPr>
      <w:r w:rsidRPr="00F5556F">
        <w:rPr>
          <w:sz w:val="28"/>
          <w:szCs w:val="28"/>
        </w:rPr>
        <w:t>в) право муниципальной собственности на имущество прекращено по решению суда или в ином установленном законом порядке;</w:t>
      </w:r>
    </w:p>
    <w:p w:rsidR="00F5556F" w:rsidRPr="00F5556F" w:rsidRDefault="00F5556F" w:rsidP="00F5556F">
      <w:pPr>
        <w:shd w:val="clear" w:color="auto" w:fill="FFFFFF"/>
        <w:ind w:firstLine="709"/>
        <w:jc w:val="both"/>
        <w:rPr>
          <w:sz w:val="28"/>
          <w:szCs w:val="28"/>
        </w:rPr>
      </w:pPr>
      <w:r w:rsidRPr="00F5556F">
        <w:rPr>
          <w:sz w:val="28"/>
          <w:szCs w:val="28"/>
        </w:rPr>
        <w:t>г) в связи с изменением количественных и качественных характеристик имущества, в результате которого оно становится непригодным к использованию по целевому назначению;</w:t>
      </w:r>
    </w:p>
    <w:p w:rsidR="00F5556F" w:rsidRPr="00F5556F" w:rsidRDefault="00F5556F" w:rsidP="00F5556F">
      <w:pPr>
        <w:autoSpaceDE w:val="0"/>
        <w:autoSpaceDN w:val="0"/>
        <w:adjustRightInd w:val="0"/>
        <w:ind w:firstLine="708"/>
        <w:jc w:val="both"/>
        <w:rPr>
          <w:sz w:val="28"/>
          <w:szCs w:val="28"/>
        </w:rPr>
      </w:pPr>
      <w:r w:rsidRPr="00F5556F">
        <w:rPr>
          <w:sz w:val="28"/>
          <w:szCs w:val="28"/>
        </w:rPr>
        <w:t>д) муниципальное имущество не соответствует критериям, установленным под</w:t>
      </w:r>
      <w:hyperlink r:id="rId28" w:history="1">
        <w:r w:rsidRPr="00F5556F">
          <w:rPr>
            <w:rStyle w:val="ac"/>
            <w:color w:val="auto"/>
            <w:sz w:val="28"/>
            <w:szCs w:val="28"/>
            <w:u w:val="none"/>
          </w:rPr>
          <w:t>пунктом 2</w:t>
        </w:r>
      </w:hyperlink>
      <w:r w:rsidRPr="00F5556F">
        <w:rPr>
          <w:sz w:val="28"/>
          <w:szCs w:val="28"/>
        </w:rPr>
        <w:t>.2 настоящего Положения;</w:t>
      </w:r>
    </w:p>
    <w:p w:rsidR="00F5556F" w:rsidRPr="00F5556F" w:rsidRDefault="00F5556F" w:rsidP="00F5556F">
      <w:pPr>
        <w:shd w:val="clear" w:color="auto" w:fill="FFFFFF"/>
        <w:ind w:firstLine="709"/>
        <w:jc w:val="both"/>
        <w:rPr>
          <w:sz w:val="28"/>
          <w:szCs w:val="28"/>
        </w:rPr>
      </w:pPr>
      <w:r w:rsidRPr="00F5556F">
        <w:rPr>
          <w:sz w:val="28"/>
          <w:szCs w:val="28"/>
        </w:rPr>
        <w:t>е) в связи с выкупом имущества субъектом малого и среднего предпринимательства, арендующим имущество, включенного в Перечень.</w:t>
      </w:r>
    </w:p>
    <w:p w:rsidR="00F5556F" w:rsidRPr="00F5556F" w:rsidRDefault="00F5556F" w:rsidP="00F5556F">
      <w:pPr>
        <w:shd w:val="clear" w:color="auto" w:fill="FFFFFF"/>
        <w:ind w:firstLine="709"/>
        <w:jc w:val="both"/>
        <w:rPr>
          <w:sz w:val="28"/>
          <w:szCs w:val="28"/>
        </w:rPr>
      </w:pPr>
      <w:r w:rsidRPr="00F5556F">
        <w:rPr>
          <w:sz w:val="28"/>
          <w:szCs w:val="28"/>
        </w:rPr>
        <w:t xml:space="preserve">3. Перечень дополняется не реже одного раза в год, но не позднее 1 ноября текущего года, за исключением случая, если в муниципальной собственности отсутствует имущество, соответствующее требованиям </w:t>
      </w:r>
      <w:hyperlink r:id="rId29" w:history="1">
        <w:r w:rsidRPr="00F5556F">
          <w:rPr>
            <w:rStyle w:val="ac"/>
            <w:color w:val="auto"/>
            <w:sz w:val="28"/>
            <w:szCs w:val="28"/>
            <w:u w:val="none"/>
          </w:rPr>
          <w:t>Федерального закона</w:t>
        </w:r>
      </w:hyperlink>
      <w:r w:rsidRPr="00F5556F">
        <w:rPr>
          <w:sz w:val="28"/>
          <w:szCs w:val="28"/>
        </w:rPr>
        <w:t>.</w:t>
      </w:r>
    </w:p>
    <w:p w:rsidR="00F5556F" w:rsidRPr="00F5556F" w:rsidRDefault="00F5556F" w:rsidP="00F5556F">
      <w:pPr>
        <w:shd w:val="clear" w:color="auto" w:fill="FFFFFF"/>
        <w:ind w:firstLine="709"/>
        <w:jc w:val="both"/>
        <w:rPr>
          <w:sz w:val="28"/>
          <w:szCs w:val="28"/>
        </w:rPr>
      </w:pPr>
    </w:p>
    <w:p w:rsidR="00F5556F" w:rsidRPr="00F5556F" w:rsidRDefault="00F5556F" w:rsidP="00F5556F">
      <w:pPr>
        <w:pStyle w:val="ae"/>
        <w:numPr>
          <w:ilvl w:val="0"/>
          <w:numId w:val="4"/>
        </w:numPr>
        <w:shd w:val="clear" w:color="auto" w:fill="FFFFFF"/>
        <w:spacing w:after="0" w:line="240" w:lineRule="auto"/>
        <w:ind w:left="0" w:firstLine="709"/>
        <w:jc w:val="center"/>
        <w:rPr>
          <w:rFonts w:ascii="Times New Roman" w:hAnsi="Times New Roman"/>
          <w:sz w:val="28"/>
          <w:szCs w:val="28"/>
          <w:lang w:eastAsia="ru-RU"/>
        </w:rPr>
      </w:pPr>
      <w:r w:rsidRPr="00F5556F">
        <w:rPr>
          <w:rFonts w:ascii="Times New Roman" w:hAnsi="Times New Roman"/>
          <w:sz w:val="28"/>
          <w:szCs w:val="28"/>
          <w:lang w:eastAsia="ru-RU"/>
        </w:rPr>
        <w:t>Порядок ведения и опубликования Перечня</w:t>
      </w:r>
    </w:p>
    <w:p w:rsidR="00F5556F" w:rsidRPr="00F5556F" w:rsidRDefault="00F5556F" w:rsidP="00F5556F">
      <w:pPr>
        <w:shd w:val="clear" w:color="auto" w:fill="FFFFFF"/>
        <w:ind w:firstLine="709"/>
        <w:jc w:val="both"/>
        <w:rPr>
          <w:sz w:val="28"/>
          <w:szCs w:val="28"/>
        </w:rPr>
      </w:pPr>
    </w:p>
    <w:p w:rsidR="00F5556F" w:rsidRPr="00F5556F" w:rsidRDefault="00F5556F" w:rsidP="00F5556F">
      <w:pPr>
        <w:shd w:val="clear" w:color="auto" w:fill="FFFFFF"/>
        <w:ind w:firstLine="709"/>
        <w:jc w:val="both"/>
        <w:rPr>
          <w:sz w:val="28"/>
          <w:szCs w:val="28"/>
        </w:rPr>
      </w:pPr>
      <w:r w:rsidRPr="00F5556F">
        <w:rPr>
          <w:sz w:val="28"/>
          <w:szCs w:val="28"/>
        </w:rPr>
        <w:t>3.1. Ведение Перечня осуществляется уполномоченным органом КУМИ в электронном виде путем внесения и исключения данных об объектах в соответствии с постановлением мэра муниципального образования «Городской округ Ногликский» об утверждении Перечня или о внесении изменений в Перечень.</w:t>
      </w:r>
    </w:p>
    <w:p w:rsidR="00F5556F" w:rsidRPr="00F5556F" w:rsidRDefault="00F5556F" w:rsidP="00F5556F">
      <w:pPr>
        <w:shd w:val="clear" w:color="auto" w:fill="FFFFFF"/>
        <w:ind w:firstLine="709"/>
        <w:jc w:val="both"/>
        <w:rPr>
          <w:sz w:val="28"/>
          <w:szCs w:val="28"/>
        </w:rPr>
      </w:pPr>
      <w:r w:rsidRPr="00F5556F">
        <w:rPr>
          <w:sz w:val="28"/>
          <w:szCs w:val="28"/>
        </w:rPr>
        <w:t>3.2. Уполномоченное органом КУМИ:</w:t>
      </w:r>
    </w:p>
    <w:p w:rsidR="00F5556F" w:rsidRPr="00F5556F" w:rsidRDefault="00F5556F" w:rsidP="00F5556F">
      <w:pPr>
        <w:shd w:val="clear" w:color="auto" w:fill="FFFFFF"/>
        <w:ind w:firstLine="709"/>
        <w:jc w:val="both"/>
        <w:rPr>
          <w:sz w:val="28"/>
          <w:szCs w:val="28"/>
        </w:rPr>
      </w:pPr>
      <w:r w:rsidRPr="00F5556F">
        <w:rPr>
          <w:sz w:val="28"/>
          <w:szCs w:val="28"/>
        </w:rPr>
        <w:t>- осуществляет контроль за целевым использованием имущества, включенного в Перечень;</w:t>
      </w:r>
    </w:p>
    <w:p w:rsidR="00F5556F" w:rsidRPr="00F5556F" w:rsidRDefault="00F5556F" w:rsidP="00F5556F">
      <w:pPr>
        <w:shd w:val="clear" w:color="auto" w:fill="FFFFFF"/>
        <w:ind w:firstLine="709"/>
        <w:jc w:val="both"/>
        <w:rPr>
          <w:sz w:val="28"/>
          <w:szCs w:val="28"/>
        </w:rPr>
      </w:pPr>
      <w:r w:rsidRPr="00F5556F">
        <w:rPr>
          <w:sz w:val="28"/>
          <w:szCs w:val="28"/>
        </w:rPr>
        <w:t>- рассматривает и согласовывает с Советом предложения по включению (исключению) муниципального имущества из Перечня;</w:t>
      </w:r>
    </w:p>
    <w:p w:rsidR="00F5556F" w:rsidRPr="00F5556F" w:rsidRDefault="00F5556F" w:rsidP="00F5556F">
      <w:pPr>
        <w:shd w:val="clear" w:color="auto" w:fill="FFFFFF"/>
        <w:ind w:firstLine="709"/>
        <w:jc w:val="both"/>
        <w:rPr>
          <w:sz w:val="28"/>
          <w:szCs w:val="28"/>
        </w:rPr>
      </w:pPr>
      <w:r w:rsidRPr="00F5556F">
        <w:rPr>
          <w:sz w:val="28"/>
          <w:szCs w:val="28"/>
        </w:rPr>
        <w:t>- обеспечивает учет объектов муниципального имущества, включенных в Перечень;</w:t>
      </w:r>
    </w:p>
    <w:p w:rsidR="00F5556F" w:rsidRPr="00F5556F" w:rsidRDefault="00F5556F" w:rsidP="00F5556F">
      <w:pPr>
        <w:shd w:val="clear" w:color="auto" w:fill="FFFFFF"/>
        <w:ind w:firstLine="709"/>
        <w:jc w:val="both"/>
        <w:rPr>
          <w:sz w:val="28"/>
          <w:szCs w:val="28"/>
        </w:rPr>
      </w:pPr>
      <w:r w:rsidRPr="00F5556F">
        <w:rPr>
          <w:sz w:val="28"/>
          <w:szCs w:val="28"/>
        </w:rPr>
        <w:t>- осуществляет автоматизированное ведение и информационно-справочное обслуживание Перечня.</w:t>
      </w:r>
    </w:p>
    <w:p w:rsidR="00F5556F" w:rsidRPr="00F5556F" w:rsidRDefault="00F5556F" w:rsidP="00F5556F">
      <w:pPr>
        <w:shd w:val="clear" w:color="auto" w:fill="FFFFFF"/>
        <w:ind w:firstLine="709"/>
        <w:jc w:val="both"/>
        <w:rPr>
          <w:sz w:val="28"/>
          <w:szCs w:val="28"/>
        </w:rPr>
      </w:pPr>
      <w:r w:rsidRPr="00F5556F">
        <w:rPr>
          <w:sz w:val="28"/>
          <w:szCs w:val="28"/>
        </w:rPr>
        <w:t>3.3. Данными об объектах учета Перечня являются сведения, описывающие эти объекты и позволяющие их идентифицировать (наименование, адрес объекта, площадь, назначение использования при сдаче в аренду).</w:t>
      </w:r>
    </w:p>
    <w:p w:rsidR="00F5556F" w:rsidRPr="00F5556F" w:rsidRDefault="00F5556F" w:rsidP="00F5556F">
      <w:pPr>
        <w:autoSpaceDE w:val="0"/>
        <w:autoSpaceDN w:val="0"/>
        <w:adjustRightInd w:val="0"/>
        <w:ind w:firstLine="708"/>
        <w:jc w:val="both"/>
        <w:rPr>
          <w:sz w:val="28"/>
          <w:szCs w:val="28"/>
        </w:rPr>
      </w:pPr>
      <w:r w:rsidRPr="00F5556F">
        <w:rPr>
          <w:sz w:val="28"/>
          <w:szCs w:val="28"/>
        </w:rPr>
        <w:t xml:space="preserve">3.4.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бюджетным и автономным учреждением, в перечне указывается </w:t>
      </w:r>
      <w:r w:rsidRPr="00F5556F">
        <w:rPr>
          <w:sz w:val="28"/>
          <w:szCs w:val="28"/>
        </w:rPr>
        <w:lastRenderedPageBreak/>
        <w:t>наименование такого предприятия или учреждения и адрес для направления предложений о заключении договора аренды.</w:t>
      </w:r>
    </w:p>
    <w:p w:rsidR="00F5556F" w:rsidRPr="00F5556F" w:rsidRDefault="00F5556F" w:rsidP="00A20F08">
      <w:pPr>
        <w:ind w:firstLine="709"/>
        <w:jc w:val="both"/>
        <w:rPr>
          <w:sz w:val="28"/>
          <w:szCs w:val="28"/>
          <w:lang w:eastAsia="en-US"/>
        </w:rPr>
      </w:pPr>
      <w:r w:rsidRPr="00F5556F">
        <w:rPr>
          <w:sz w:val="28"/>
          <w:szCs w:val="28"/>
        </w:rPr>
        <w:t>3.5. Утвержденный Перечень, все изменения и дополнения к нему подлежат обязательному опубликованию в средствах массовой информации – в течение 10 рабочих дней со дня утверждения и размещению на официальном сайте муниципального образования</w:t>
      </w:r>
      <w:r w:rsidR="00A20F08">
        <w:rPr>
          <w:sz w:val="28"/>
          <w:szCs w:val="28"/>
        </w:rPr>
        <w:t xml:space="preserve"> «Городской округ Ногликский» в</w:t>
      </w:r>
      <w:r w:rsidR="00A20F08" w:rsidRPr="00F5556F">
        <w:rPr>
          <w:sz w:val="28"/>
          <w:szCs w:val="28"/>
        </w:rPr>
        <w:t xml:space="preserve"> </w:t>
      </w:r>
      <w:r w:rsidR="00A20F08">
        <w:rPr>
          <w:sz w:val="28"/>
          <w:szCs w:val="28"/>
        </w:rPr>
        <w:t xml:space="preserve">информационно-телекоммуникационной сети «Интернет» </w:t>
      </w:r>
      <w:r w:rsidRPr="00F5556F">
        <w:rPr>
          <w:sz w:val="28"/>
          <w:szCs w:val="28"/>
        </w:rPr>
        <w:t>- в течение 3 рабочих дней со дня утверждения.</w:t>
      </w:r>
    </w:p>
    <w:p w:rsidR="00F5556F" w:rsidRPr="00F5556F" w:rsidRDefault="00F5556F" w:rsidP="00F5556F">
      <w:pPr>
        <w:shd w:val="clear" w:color="auto" w:fill="FFFFFF"/>
        <w:ind w:firstLine="709"/>
        <w:jc w:val="both"/>
        <w:rPr>
          <w:sz w:val="28"/>
          <w:szCs w:val="28"/>
        </w:rPr>
      </w:pPr>
    </w:p>
    <w:p w:rsidR="00F5556F" w:rsidRPr="00F5556F" w:rsidRDefault="00F5556F" w:rsidP="00F5556F">
      <w:pPr>
        <w:pStyle w:val="ae"/>
        <w:numPr>
          <w:ilvl w:val="0"/>
          <w:numId w:val="4"/>
        </w:numPr>
        <w:shd w:val="clear" w:color="auto" w:fill="FFFFFF"/>
        <w:spacing w:after="0" w:line="240" w:lineRule="auto"/>
        <w:ind w:left="0" w:firstLine="709"/>
        <w:jc w:val="center"/>
        <w:rPr>
          <w:rFonts w:ascii="Times New Roman" w:hAnsi="Times New Roman"/>
          <w:sz w:val="28"/>
          <w:szCs w:val="28"/>
          <w:lang w:eastAsia="ru-RU"/>
        </w:rPr>
      </w:pPr>
      <w:r w:rsidRPr="00F5556F">
        <w:rPr>
          <w:rFonts w:ascii="Times New Roman" w:hAnsi="Times New Roman"/>
          <w:sz w:val="28"/>
          <w:szCs w:val="28"/>
          <w:lang w:eastAsia="ru-RU"/>
        </w:rPr>
        <w:t>Порядок и условия предоставления имущества в аренду</w:t>
      </w:r>
    </w:p>
    <w:p w:rsidR="00F5556F" w:rsidRPr="00F5556F" w:rsidRDefault="00F5556F" w:rsidP="00F5556F">
      <w:pPr>
        <w:shd w:val="clear" w:color="auto" w:fill="FFFFFF"/>
        <w:ind w:firstLine="709"/>
        <w:jc w:val="center"/>
        <w:rPr>
          <w:sz w:val="28"/>
          <w:szCs w:val="28"/>
        </w:rPr>
      </w:pPr>
    </w:p>
    <w:p w:rsidR="00F5556F" w:rsidRPr="00F5556F" w:rsidRDefault="00F5556F" w:rsidP="00F5556F">
      <w:pPr>
        <w:shd w:val="clear" w:color="auto" w:fill="FFFFFF"/>
        <w:ind w:firstLine="709"/>
        <w:jc w:val="both"/>
        <w:rPr>
          <w:sz w:val="28"/>
          <w:szCs w:val="28"/>
        </w:rPr>
      </w:pPr>
      <w:r w:rsidRPr="00F5556F">
        <w:rPr>
          <w:sz w:val="28"/>
          <w:szCs w:val="28"/>
        </w:rPr>
        <w:t>4.1.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(конкурсов, аукционов), а также в ином порядке, предусмотренном действующим законодательством. Юридические и физические лица, не относящиеся к категории субъектов малого и среднего предпринимательства, к участию в торгах не допускаются.</w:t>
      </w:r>
    </w:p>
    <w:p w:rsidR="00F5556F" w:rsidRPr="00F5556F" w:rsidRDefault="00F5556F" w:rsidP="00F5556F">
      <w:pPr>
        <w:shd w:val="clear" w:color="auto" w:fill="FFFFFF"/>
        <w:ind w:firstLine="709"/>
        <w:jc w:val="both"/>
        <w:rPr>
          <w:sz w:val="28"/>
          <w:szCs w:val="28"/>
          <w:lang w:eastAsia="en-US"/>
        </w:rPr>
      </w:pPr>
      <w:r w:rsidRPr="00F5556F">
        <w:rPr>
          <w:sz w:val="28"/>
          <w:szCs w:val="28"/>
        </w:rPr>
        <w:t xml:space="preserve">4.2. Арендаторами имущества могут быть: </w:t>
      </w:r>
    </w:p>
    <w:p w:rsidR="00F5556F" w:rsidRPr="00F5556F" w:rsidRDefault="00F5556F" w:rsidP="00F5556F">
      <w:pPr>
        <w:autoSpaceDE w:val="0"/>
        <w:autoSpaceDN w:val="0"/>
        <w:adjustRightInd w:val="0"/>
        <w:ind w:firstLine="708"/>
        <w:jc w:val="both"/>
        <w:rPr>
          <w:sz w:val="28"/>
          <w:szCs w:val="28"/>
        </w:rPr>
      </w:pPr>
      <w:r w:rsidRPr="00F5556F">
        <w:rPr>
          <w:sz w:val="28"/>
          <w:szCs w:val="28"/>
        </w:rPr>
        <w:t>1) хозяйствующие субъекты (юридические лица или индивидуальные предприниматели), отнесенные в соответствии с условиями, установленными Федеральным законом, к малому предприятию, в том числе к микропредприятию, или среднему предприятию, сведения о которых внесены в единый реестр субъектов малого и среднего предпринимательства;</w:t>
      </w:r>
    </w:p>
    <w:p w:rsidR="00F5556F" w:rsidRPr="00F5556F" w:rsidRDefault="00F5556F" w:rsidP="00F5556F">
      <w:pPr>
        <w:autoSpaceDE w:val="0"/>
        <w:autoSpaceDN w:val="0"/>
        <w:adjustRightInd w:val="0"/>
        <w:ind w:firstLine="708"/>
        <w:jc w:val="both"/>
        <w:rPr>
          <w:sz w:val="28"/>
          <w:szCs w:val="28"/>
        </w:rPr>
      </w:pPr>
      <w:r w:rsidRPr="00F5556F">
        <w:rPr>
          <w:sz w:val="28"/>
          <w:szCs w:val="28"/>
        </w:rPr>
        <w:t>2) организации, образующие инфраструктуру поддержки субъектов малого и среднего предпринимательства, соответствующие требованиям, установленным в порядке, предусмотренном частью 3 ст.15 Федерального закона, и включенных в соответствии со ст.15.1 Федерального закона в единый реестр организаций, образующих инфраструктуру поддержки субъектов малого и среднего предпринимательства (далее - организации).</w:t>
      </w:r>
    </w:p>
    <w:p w:rsidR="00F5556F" w:rsidRPr="00F5556F" w:rsidRDefault="00F5556F" w:rsidP="00F5556F">
      <w:pPr>
        <w:shd w:val="clear" w:color="auto" w:fill="FFFFFF"/>
        <w:ind w:firstLine="709"/>
        <w:jc w:val="both"/>
        <w:rPr>
          <w:sz w:val="28"/>
          <w:szCs w:val="28"/>
        </w:rPr>
      </w:pPr>
      <w:r w:rsidRPr="00F5556F">
        <w:rPr>
          <w:sz w:val="28"/>
          <w:szCs w:val="28"/>
        </w:rPr>
        <w:t>4.3.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F5556F" w:rsidRPr="00F5556F" w:rsidRDefault="00F5556F" w:rsidP="00F5556F">
      <w:pPr>
        <w:shd w:val="clear" w:color="auto" w:fill="FFFFFF"/>
        <w:ind w:firstLine="709"/>
        <w:jc w:val="both"/>
        <w:rPr>
          <w:sz w:val="28"/>
          <w:szCs w:val="28"/>
        </w:rPr>
      </w:pPr>
      <w:r w:rsidRPr="00F5556F">
        <w:rPr>
          <w:sz w:val="28"/>
          <w:szCs w:val="28"/>
        </w:rPr>
        <w:t xml:space="preserve">4.4. Проведение торгов на право заключения долгосрочного договора аренды муниципального имущества осуществляется в соответствии с </w:t>
      </w:r>
      <w:hyperlink r:id="rId30" w:history="1">
        <w:r w:rsidRPr="00F5556F">
          <w:rPr>
            <w:rStyle w:val="ac"/>
            <w:color w:val="auto"/>
            <w:sz w:val="28"/>
            <w:szCs w:val="28"/>
            <w:u w:val="none"/>
          </w:rPr>
          <w:t>Правилами</w:t>
        </w:r>
      </w:hyperlink>
      <w:r w:rsidRPr="00F5556F">
        <w:rPr>
          <w:sz w:val="28"/>
          <w:szCs w:val="28"/>
        </w:rPr>
        <w:t>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 67.</w:t>
      </w:r>
    </w:p>
    <w:p w:rsidR="00F5556F" w:rsidRPr="00F5556F" w:rsidRDefault="00F5556F" w:rsidP="00F5556F">
      <w:pPr>
        <w:autoSpaceDE w:val="0"/>
        <w:autoSpaceDN w:val="0"/>
        <w:adjustRightInd w:val="0"/>
        <w:ind w:firstLine="708"/>
        <w:jc w:val="both"/>
        <w:rPr>
          <w:sz w:val="28"/>
          <w:szCs w:val="28"/>
        </w:rPr>
      </w:pPr>
      <w:r w:rsidRPr="00F5556F">
        <w:rPr>
          <w:sz w:val="28"/>
          <w:szCs w:val="28"/>
        </w:rPr>
        <w:t xml:space="preserve">4.5. Срок договора аренды муниципального имущества (за исключением земельных участков), включенного в </w:t>
      </w:r>
      <w:hyperlink r:id="rId31" w:history="1">
        <w:r w:rsidRPr="00F5556F">
          <w:rPr>
            <w:rStyle w:val="ac"/>
            <w:color w:val="auto"/>
            <w:sz w:val="28"/>
            <w:szCs w:val="28"/>
            <w:u w:val="none"/>
          </w:rPr>
          <w:t>перечень</w:t>
        </w:r>
      </w:hyperlink>
      <w:r w:rsidRPr="00F5556F">
        <w:rPr>
          <w:sz w:val="28"/>
          <w:szCs w:val="28"/>
        </w:rPr>
        <w:t>,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w:t>
      </w:r>
      <w:r w:rsidRPr="00F5556F">
        <w:rPr>
          <w:sz w:val="28"/>
          <w:szCs w:val="28"/>
        </w:rPr>
        <w:lastRenderedPageBreak/>
        <w:t xml:space="preserve">ния муниципальным имуществом. Срок договора аренды земельного участка, включенного в перечень, определяется в соответствии с Земельным </w:t>
      </w:r>
      <w:hyperlink r:id="rId32" w:history="1">
        <w:r w:rsidRPr="00F5556F">
          <w:rPr>
            <w:rStyle w:val="ac"/>
            <w:color w:val="auto"/>
            <w:sz w:val="28"/>
            <w:szCs w:val="28"/>
            <w:u w:val="none"/>
          </w:rPr>
          <w:t>кодексом</w:t>
        </w:r>
      </w:hyperlink>
      <w:r w:rsidRPr="00F5556F">
        <w:rPr>
          <w:sz w:val="28"/>
          <w:szCs w:val="28"/>
        </w:rPr>
        <w:t xml:space="preserve"> Российской Федерации.</w:t>
      </w:r>
    </w:p>
    <w:p w:rsidR="00F5556F" w:rsidRPr="00F5556F" w:rsidRDefault="00F5556F" w:rsidP="00F5556F">
      <w:pPr>
        <w:shd w:val="clear" w:color="auto" w:fill="FFFFFF"/>
        <w:ind w:firstLine="709"/>
        <w:jc w:val="both"/>
        <w:rPr>
          <w:sz w:val="28"/>
          <w:szCs w:val="28"/>
        </w:rPr>
      </w:pPr>
      <w:r w:rsidRPr="00F5556F">
        <w:rPr>
          <w:sz w:val="28"/>
          <w:szCs w:val="28"/>
        </w:rPr>
        <w:t>4.6.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w:t>
      </w:r>
    </w:p>
    <w:p w:rsidR="00F5556F" w:rsidRPr="00F5556F" w:rsidRDefault="00F5556F" w:rsidP="00F5556F">
      <w:pPr>
        <w:shd w:val="clear" w:color="auto" w:fill="FFFFFF"/>
        <w:ind w:firstLine="709"/>
        <w:jc w:val="both"/>
        <w:rPr>
          <w:sz w:val="28"/>
          <w:szCs w:val="28"/>
        </w:rPr>
      </w:pPr>
      <w:r w:rsidRPr="00F5556F">
        <w:rPr>
          <w:sz w:val="28"/>
          <w:szCs w:val="28"/>
        </w:rPr>
        <w:t>4.7. Размер арендной платы за пользование муниципальным имуществом субъектами малого и среднего предпринимательства и организациями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 за исключением случаев, установленных статьей 8 Закона об оценочной деятельности.</w:t>
      </w:r>
    </w:p>
    <w:p w:rsidR="00F5556F" w:rsidRPr="00F5556F" w:rsidRDefault="00F5556F" w:rsidP="00F5556F">
      <w:pPr>
        <w:pStyle w:val="ad"/>
        <w:shd w:val="clear" w:color="auto" w:fill="FFFFFF"/>
        <w:spacing w:before="0" w:beforeAutospacing="0" w:after="0" w:afterAutospacing="0"/>
        <w:ind w:firstLine="709"/>
        <w:jc w:val="both"/>
        <w:rPr>
          <w:sz w:val="28"/>
          <w:szCs w:val="28"/>
        </w:rPr>
      </w:pPr>
      <w:r w:rsidRPr="00F5556F">
        <w:rPr>
          <w:sz w:val="28"/>
          <w:szCs w:val="28"/>
        </w:rPr>
        <w:t xml:space="preserve">Размер арендной платы, определенный по результатам торгов, ежегодно изменяется путем умножения на коэффициент инфляции, утверждаемый Федеральным законом Российской Федерации «О федеральном бюджете» на очередной финансовый год и плановый период, в соответствии с договором аренды. </w:t>
      </w:r>
    </w:p>
    <w:p w:rsidR="00F5556F" w:rsidRPr="00F5556F" w:rsidRDefault="00F5556F" w:rsidP="00F5556F">
      <w:pPr>
        <w:autoSpaceDE w:val="0"/>
        <w:autoSpaceDN w:val="0"/>
        <w:adjustRightInd w:val="0"/>
        <w:ind w:firstLine="708"/>
        <w:jc w:val="both"/>
        <w:rPr>
          <w:sz w:val="28"/>
          <w:szCs w:val="28"/>
        </w:rPr>
      </w:pPr>
      <w:r w:rsidRPr="00F5556F">
        <w:rPr>
          <w:sz w:val="28"/>
          <w:szCs w:val="28"/>
        </w:rPr>
        <w:t xml:space="preserve">4.8. Использование арендаторами имущества, включенного в Перечень, не по целевому назначению не допускается. </w:t>
      </w:r>
    </w:p>
    <w:p w:rsidR="00F5556F" w:rsidRPr="00F5556F" w:rsidRDefault="00F5556F" w:rsidP="00F5556F">
      <w:pPr>
        <w:pStyle w:val="ad"/>
        <w:shd w:val="clear" w:color="auto" w:fill="FFFFFF"/>
        <w:spacing w:before="0" w:beforeAutospacing="0" w:after="0" w:afterAutospacing="0"/>
        <w:ind w:firstLine="709"/>
        <w:jc w:val="both"/>
        <w:rPr>
          <w:sz w:val="28"/>
          <w:szCs w:val="28"/>
        </w:rPr>
      </w:pPr>
      <w:r w:rsidRPr="00F5556F">
        <w:rPr>
          <w:sz w:val="28"/>
          <w:szCs w:val="28"/>
        </w:rPr>
        <w:t xml:space="preserve">4.9.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КУМИ осуществлять проверки его использования в сроки, установленные действующим законодательством. </w:t>
      </w:r>
    </w:p>
    <w:p w:rsidR="00F5556F" w:rsidRPr="00F5556F" w:rsidRDefault="00F5556F" w:rsidP="00F5556F">
      <w:pPr>
        <w:pStyle w:val="ad"/>
        <w:shd w:val="clear" w:color="auto" w:fill="FFFFFF"/>
        <w:spacing w:before="0" w:beforeAutospacing="0" w:after="0" w:afterAutospacing="0"/>
        <w:ind w:firstLine="709"/>
        <w:jc w:val="both"/>
        <w:rPr>
          <w:sz w:val="28"/>
          <w:szCs w:val="28"/>
        </w:rPr>
      </w:pPr>
      <w:r w:rsidRPr="00F5556F">
        <w:rPr>
          <w:sz w:val="28"/>
          <w:szCs w:val="28"/>
        </w:rPr>
        <w:t>4.10.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 ст. 4, 15 Федерального закона, договор аренды подлежит расторжению.</w:t>
      </w:r>
    </w:p>
    <w:p w:rsidR="00F5556F" w:rsidRPr="00F5556F" w:rsidRDefault="00F5556F" w:rsidP="00F5556F">
      <w:pPr>
        <w:jc w:val="both"/>
        <w:rPr>
          <w:sz w:val="28"/>
          <w:szCs w:val="28"/>
        </w:rPr>
      </w:pPr>
    </w:p>
    <w:p w:rsidR="00F5556F" w:rsidRPr="00F5556F" w:rsidRDefault="00F5556F" w:rsidP="00F5556F">
      <w:pPr>
        <w:shd w:val="clear" w:color="auto" w:fill="FFFFFF"/>
        <w:jc w:val="both"/>
        <w:rPr>
          <w:sz w:val="28"/>
          <w:szCs w:val="28"/>
        </w:rPr>
      </w:pPr>
    </w:p>
    <w:p w:rsidR="00A20F08" w:rsidRDefault="00A20F08" w:rsidP="00F5556F">
      <w:pPr>
        <w:shd w:val="clear" w:color="auto" w:fill="FFFFFF"/>
        <w:spacing w:before="67" w:after="100" w:line="130" w:lineRule="atLeast"/>
        <w:jc w:val="right"/>
        <w:rPr>
          <w:sz w:val="28"/>
          <w:szCs w:val="28"/>
        </w:rPr>
        <w:sectPr w:rsidR="00A20F08" w:rsidSect="00262853">
          <w:headerReference w:type="default" r:id="rId33"/>
          <w:type w:val="continuous"/>
          <w:pgSz w:w="11907" w:h="16839" w:code="9"/>
          <w:pgMar w:top="993" w:right="851" w:bottom="1134" w:left="1701" w:header="720" w:footer="720" w:gutter="0"/>
          <w:cols w:space="720"/>
          <w:titlePg/>
          <w:docGrid w:linePitch="272"/>
        </w:sectPr>
      </w:pPr>
    </w:p>
    <w:p w:rsidR="00262853" w:rsidRPr="00F5556F" w:rsidRDefault="00884870" w:rsidP="00262853">
      <w:pPr>
        <w:shd w:val="clear" w:color="auto" w:fill="FFFFFF"/>
        <w:ind w:left="10490"/>
        <w:jc w:val="center"/>
        <w:rPr>
          <w:sz w:val="28"/>
          <w:szCs w:val="28"/>
        </w:rPr>
      </w:pPr>
      <w:r>
        <w:rPr>
          <w:sz w:val="28"/>
          <w:szCs w:val="28"/>
        </w:rPr>
        <w:lastRenderedPageBreak/>
        <w:t>Приложение</w:t>
      </w:r>
    </w:p>
    <w:p w:rsidR="00262853" w:rsidRPr="00F5556F" w:rsidRDefault="00884870" w:rsidP="00262853">
      <w:pPr>
        <w:shd w:val="clear" w:color="auto" w:fill="FFFFFF"/>
        <w:ind w:left="10490"/>
        <w:jc w:val="center"/>
        <w:rPr>
          <w:sz w:val="28"/>
          <w:szCs w:val="28"/>
        </w:rPr>
      </w:pPr>
      <w:r>
        <w:rPr>
          <w:sz w:val="28"/>
          <w:szCs w:val="28"/>
        </w:rPr>
        <w:t>к постановлению</w:t>
      </w:r>
      <w:r w:rsidR="00262853" w:rsidRPr="00F5556F">
        <w:rPr>
          <w:sz w:val="28"/>
          <w:szCs w:val="28"/>
        </w:rPr>
        <w:t xml:space="preserve"> администрации</w:t>
      </w:r>
    </w:p>
    <w:p w:rsidR="00262853" w:rsidRPr="00F5556F" w:rsidRDefault="00262853" w:rsidP="00262853">
      <w:pPr>
        <w:shd w:val="clear" w:color="auto" w:fill="FFFFFF"/>
        <w:ind w:left="10490"/>
        <w:jc w:val="center"/>
        <w:rPr>
          <w:sz w:val="28"/>
          <w:szCs w:val="28"/>
        </w:rPr>
      </w:pPr>
      <w:r w:rsidRPr="00F5556F">
        <w:rPr>
          <w:sz w:val="28"/>
          <w:szCs w:val="28"/>
        </w:rPr>
        <w:t>от</w:t>
      </w:r>
      <w:r>
        <w:rPr>
          <w:sz w:val="28"/>
          <w:szCs w:val="28"/>
        </w:rPr>
        <w:t xml:space="preserve"> 23 марта 2020 года</w:t>
      </w:r>
      <w:r w:rsidRPr="00F5556F">
        <w:rPr>
          <w:sz w:val="28"/>
          <w:szCs w:val="28"/>
        </w:rPr>
        <w:t xml:space="preserve"> №</w:t>
      </w:r>
      <w:r>
        <w:rPr>
          <w:sz w:val="28"/>
          <w:szCs w:val="28"/>
        </w:rPr>
        <w:t xml:space="preserve"> 141</w:t>
      </w:r>
    </w:p>
    <w:p w:rsidR="00F5556F" w:rsidRPr="00F5556F" w:rsidRDefault="00F5556F" w:rsidP="00262853">
      <w:pPr>
        <w:shd w:val="clear" w:color="auto" w:fill="FFFFFF"/>
        <w:spacing w:line="130" w:lineRule="atLeast"/>
        <w:rPr>
          <w:sz w:val="28"/>
          <w:szCs w:val="28"/>
        </w:rPr>
      </w:pPr>
    </w:p>
    <w:p w:rsidR="00F5556F" w:rsidRPr="00F5556F" w:rsidRDefault="00F5556F" w:rsidP="00F5556F">
      <w:pPr>
        <w:shd w:val="clear" w:color="auto" w:fill="FFFFFF"/>
        <w:spacing w:line="130" w:lineRule="atLeast"/>
        <w:jc w:val="center"/>
        <w:rPr>
          <w:sz w:val="28"/>
          <w:szCs w:val="28"/>
        </w:rPr>
      </w:pPr>
      <w:r w:rsidRPr="00F5556F">
        <w:rPr>
          <w:sz w:val="28"/>
          <w:szCs w:val="28"/>
        </w:rPr>
        <w:t>Перечень</w:t>
      </w:r>
    </w:p>
    <w:p w:rsidR="00F5556F" w:rsidRPr="00F5556F" w:rsidRDefault="00F5556F" w:rsidP="00262853">
      <w:pPr>
        <w:shd w:val="clear" w:color="auto" w:fill="FFFFFF"/>
        <w:spacing w:before="67" w:after="100" w:line="130" w:lineRule="atLeast"/>
        <w:jc w:val="center"/>
        <w:rPr>
          <w:sz w:val="28"/>
          <w:szCs w:val="28"/>
        </w:rPr>
      </w:pPr>
      <w:r w:rsidRPr="00F5556F">
        <w:rPr>
          <w:sz w:val="28"/>
          <w:szCs w:val="28"/>
        </w:rPr>
        <w:t>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5556F" w:rsidRPr="00F5556F" w:rsidRDefault="00F5556F" w:rsidP="00F5556F">
      <w:pPr>
        <w:shd w:val="clear" w:color="auto" w:fill="FFFFFF"/>
        <w:spacing w:before="67" w:after="100" w:line="130" w:lineRule="atLeast"/>
        <w:jc w:val="both"/>
        <w:rPr>
          <w:sz w:val="28"/>
          <w:szCs w:val="28"/>
        </w:rPr>
      </w:pPr>
      <w:r w:rsidRPr="00F5556F">
        <w:rPr>
          <w:sz w:val="28"/>
          <w:szCs w:val="28"/>
        </w:rPr>
        <w:t> </w:t>
      </w:r>
    </w:p>
    <w:tbl>
      <w:tblPr>
        <w:tblW w:w="14460" w:type="dxa"/>
        <w:tblInd w:w="108" w:type="dxa"/>
        <w:tblLayout w:type="fixed"/>
        <w:tblLook w:val="04A0" w:firstRow="1" w:lastRow="0" w:firstColumn="1" w:lastColumn="0" w:noHBand="0" w:noVBand="1"/>
      </w:tblPr>
      <w:tblGrid>
        <w:gridCol w:w="568"/>
        <w:gridCol w:w="2410"/>
        <w:gridCol w:w="992"/>
        <w:gridCol w:w="1843"/>
        <w:gridCol w:w="1701"/>
        <w:gridCol w:w="2410"/>
        <w:gridCol w:w="4536"/>
      </w:tblGrid>
      <w:tr w:rsidR="00F5556F" w:rsidRPr="00F5556F" w:rsidTr="00F5556F">
        <w:trPr>
          <w:trHeight w:val="660"/>
        </w:trPr>
        <w:tc>
          <w:tcPr>
            <w:tcW w:w="567" w:type="dxa"/>
            <w:vMerge w:val="restart"/>
            <w:tcBorders>
              <w:top w:val="single" w:sz="8" w:space="0" w:color="auto"/>
              <w:left w:val="single" w:sz="8" w:space="0" w:color="auto"/>
              <w:bottom w:val="single" w:sz="8" w:space="0" w:color="000000"/>
              <w:right w:val="single" w:sz="8" w:space="0" w:color="auto"/>
            </w:tcBorders>
            <w:vAlign w:val="center"/>
            <w:hideMark/>
          </w:tcPr>
          <w:p w:rsidR="00F5556F" w:rsidRPr="00F5556F" w:rsidRDefault="00F5556F">
            <w:pPr>
              <w:jc w:val="center"/>
              <w:rPr>
                <w:sz w:val="28"/>
                <w:szCs w:val="28"/>
                <w:lang w:eastAsia="en-US"/>
              </w:rPr>
            </w:pPr>
            <w:r w:rsidRPr="00F5556F">
              <w:rPr>
                <w:sz w:val="28"/>
                <w:szCs w:val="28"/>
              </w:rPr>
              <w:t>№ пп</w:t>
            </w:r>
          </w:p>
        </w:tc>
        <w:tc>
          <w:tcPr>
            <w:tcW w:w="2410" w:type="dxa"/>
            <w:vMerge w:val="restart"/>
            <w:tcBorders>
              <w:top w:val="single" w:sz="8" w:space="0" w:color="auto"/>
              <w:left w:val="single" w:sz="8" w:space="0" w:color="auto"/>
              <w:bottom w:val="single" w:sz="8" w:space="0" w:color="000000"/>
              <w:right w:val="single" w:sz="8" w:space="0" w:color="auto"/>
            </w:tcBorders>
            <w:vAlign w:val="center"/>
            <w:hideMark/>
          </w:tcPr>
          <w:p w:rsidR="00F5556F" w:rsidRPr="00F5556F" w:rsidRDefault="00F5556F">
            <w:pPr>
              <w:jc w:val="center"/>
              <w:rPr>
                <w:sz w:val="28"/>
                <w:szCs w:val="28"/>
              </w:rPr>
            </w:pPr>
            <w:r w:rsidRPr="00F5556F">
              <w:rPr>
                <w:sz w:val="28"/>
                <w:szCs w:val="28"/>
              </w:rPr>
              <w:t xml:space="preserve">Наименование недвижимого имущества (в том числе земельные участки и имущественные комплексы) </w:t>
            </w:r>
          </w:p>
        </w:tc>
        <w:tc>
          <w:tcPr>
            <w:tcW w:w="992" w:type="dxa"/>
            <w:vMerge w:val="restart"/>
            <w:tcBorders>
              <w:top w:val="single" w:sz="8" w:space="0" w:color="auto"/>
              <w:left w:val="single" w:sz="8" w:space="0" w:color="auto"/>
              <w:bottom w:val="single" w:sz="8" w:space="0" w:color="000000"/>
              <w:right w:val="single" w:sz="8" w:space="0" w:color="auto"/>
            </w:tcBorders>
            <w:vAlign w:val="center"/>
            <w:hideMark/>
          </w:tcPr>
          <w:p w:rsidR="00F5556F" w:rsidRPr="00F5556F" w:rsidRDefault="00F5556F">
            <w:pPr>
              <w:jc w:val="center"/>
              <w:rPr>
                <w:sz w:val="28"/>
                <w:szCs w:val="28"/>
              </w:rPr>
            </w:pPr>
            <w:r w:rsidRPr="00F5556F">
              <w:rPr>
                <w:sz w:val="28"/>
                <w:szCs w:val="28"/>
              </w:rPr>
              <w:t>Адрес</w:t>
            </w:r>
          </w:p>
        </w:tc>
        <w:tc>
          <w:tcPr>
            <w:tcW w:w="3544" w:type="dxa"/>
            <w:gridSpan w:val="2"/>
            <w:tcBorders>
              <w:top w:val="single" w:sz="8" w:space="0" w:color="auto"/>
              <w:left w:val="nil"/>
              <w:bottom w:val="single" w:sz="8" w:space="0" w:color="auto"/>
              <w:right w:val="single" w:sz="8" w:space="0" w:color="000000"/>
            </w:tcBorders>
            <w:vAlign w:val="center"/>
            <w:hideMark/>
          </w:tcPr>
          <w:p w:rsidR="00F5556F" w:rsidRPr="00F5556F" w:rsidRDefault="00F5556F">
            <w:pPr>
              <w:jc w:val="center"/>
              <w:rPr>
                <w:sz w:val="28"/>
                <w:szCs w:val="28"/>
              </w:rPr>
            </w:pPr>
            <w:r w:rsidRPr="00F5556F">
              <w:rPr>
                <w:sz w:val="28"/>
                <w:szCs w:val="28"/>
              </w:rPr>
              <w:t>Площадь, кв. м.</w:t>
            </w:r>
          </w:p>
        </w:tc>
        <w:tc>
          <w:tcPr>
            <w:tcW w:w="2410" w:type="dxa"/>
            <w:vMerge w:val="restart"/>
            <w:tcBorders>
              <w:top w:val="single" w:sz="8" w:space="0" w:color="auto"/>
              <w:left w:val="nil"/>
              <w:bottom w:val="single" w:sz="8" w:space="0" w:color="000000"/>
              <w:right w:val="single" w:sz="8" w:space="0" w:color="auto"/>
            </w:tcBorders>
            <w:vAlign w:val="center"/>
            <w:hideMark/>
          </w:tcPr>
          <w:p w:rsidR="00F5556F" w:rsidRPr="00F5556F" w:rsidRDefault="00F5556F">
            <w:pPr>
              <w:jc w:val="center"/>
              <w:rPr>
                <w:sz w:val="28"/>
                <w:szCs w:val="28"/>
              </w:rPr>
            </w:pPr>
            <w:r w:rsidRPr="00F5556F">
              <w:rPr>
                <w:sz w:val="28"/>
                <w:szCs w:val="28"/>
              </w:rPr>
              <w:t>Назначение использования объекта при сдаче в аренду</w:t>
            </w:r>
          </w:p>
        </w:tc>
        <w:tc>
          <w:tcPr>
            <w:tcW w:w="4536" w:type="dxa"/>
            <w:vMerge w:val="restart"/>
            <w:tcBorders>
              <w:top w:val="single" w:sz="8" w:space="0" w:color="auto"/>
              <w:left w:val="nil"/>
              <w:bottom w:val="single" w:sz="8" w:space="0" w:color="000000"/>
              <w:right w:val="single" w:sz="8" w:space="0" w:color="auto"/>
            </w:tcBorders>
          </w:tcPr>
          <w:p w:rsidR="00F5556F" w:rsidRPr="00F5556F" w:rsidRDefault="00F5556F">
            <w:pPr>
              <w:autoSpaceDE w:val="0"/>
              <w:autoSpaceDN w:val="0"/>
              <w:adjustRightInd w:val="0"/>
              <w:jc w:val="both"/>
              <w:rPr>
                <w:sz w:val="28"/>
                <w:szCs w:val="28"/>
              </w:rPr>
            </w:pPr>
            <w:r w:rsidRPr="00F5556F">
              <w:rPr>
                <w:sz w:val="28"/>
                <w:szCs w:val="28"/>
              </w:rPr>
              <w:t>Наименование предприятия, учреждения, адрес для направления предложений о заключении договора аренды недвижимого имущества, находящегося в хозяйственном ведении, оперативном управлении</w:t>
            </w:r>
          </w:p>
          <w:p w:rsidR="00F5556F" w:rsidRPr="00F5556F" w:rsidRDefault="00F5556F">
            <w:pPr>
              <w:jc w:val="center"/>
              <w:rPr>
                <w:sz w:val="28"/>
                <w:szCs w:val="28"/>
                <w:lang w:eastAsia="en-US"/>
              </w:rPr>
            </w:pPr>
          </w:p>
        </w:tc>
      </w:tr>
      <w:tr w:rsidR="00F5556F" w:rsidRPr="00F5556F" w:rsidTr="00F5556F">
        <w:trPr>
          <w:trHeight w:val="67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F5556F" w:rsidRPr="00F5556F" w:rsidRDefault="00F5556F">
            <w:pPr>
              <w:rPr>
                <w:sz w:val="28"/>
                <w:szCs w:val="28"/>
                <w:lang w:eastAsia="en-US"/>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F5556F" w:rsidRPr="00F5556F" w:rsidRDefault="00F5556F">
            <w:pPr>
              <w:rPr>
                <w:sz w:val="28"/>
                <w:szCs w:val="28"/>
                <w:lang w:eastAsia="en-U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5556F" w:rsidRPr="00F5556F" w:rsidRDefault="00F5556F">
            <w:pPr>
              <w:rPr>
                <w:sz w:val="28"/>
                <w:szCs w:val="28"/>
                <w:lang w:eastAsia="en-US"/>
              </w:rPr>
            </w:pPr>
          </w:p>
        </w:tc>
        <w:tc>
          <w:tcPr>
            <w:tcW w:w="1843" w:type="dxa"/>
            <w:tcBorders>
              <w:top w:val="nil"/>
              <w:left w:val="nil"/>
              <w:bottom w:val="single" w:sz="8" w:space="0" w:color="auto"/>
              <w:right w:val="single" w:sz="8" w:space="0" w:color="auto"/>
            </w:tcBorders>
            <w:vAlign w:val="center"/>
            <w:hideMark/>
          </w:tcPr>
          <w:p w:rsidR="00F5556F" w:rsidRPr="00F5556F" w:rsidRDefault="00F5556F">
            <w:pPr>
              <w:jc w:val="center"/>
              <w:rPr>
                <w:sz w:val="28"/>
                <w:szCs w:val="28"/>
              </w:rPr>
            </w:pPr>
            <w:r w:rsidRPr="00F5556F">
              <w:rPr>
                <w:sz w:val="28"/>
                <w:szCs w:val="28"/>
              </w:rPr>
              <w:t>наземная</w:t>
            </w:r>
          </w:p>
        </w:tc>
        <w:tc>
          <w:tcPr>
            <w:tcW w:w="1701" w:type="dxa"/>
            <w:tcBorders>
              <w:top w:val="nil"/>
              <w:left w:val="nil"/>
              <w:bottom w:val="single" w:sz="8" w:space="0" w:color="auto"/>
              <w:right w:val="single" w:sz="8" w:space="0" w:color="auto"/>
            </w:tcBorders>
            <w:vAlign w:val="center"/>
            <w:hideMark/>
          </w:tcPr>
          <w:p w:rsidR="00F5556F" w:rsidRPr="00F5556F" w:rsidRDefault="00F5556F">
            <w:pPr>
              <w:jc w:val="center"/>
              <w:rPr>
                <w:sz w:val="28"/>
                <w:szCs w:val="28"/>
              </w:rPr>
            </w:pPr>
            <w:r w:rsidRPr="00F5556F">
              <w:rPr>
                <w:sz w:val="28"/>
                <w:szCs w:val="28"/>
              </w:rPr>
              <w:t>подвальная</w:t>
            </w:r>
          </w:p>
        </w:tc>
        <w:tc>
          <w:tcPr>
            <w:tcW w:w="2410" w:type="dxa"/>
            <w:vMerge/>
            <w:tcBorders>
              <w:top w:val="single" w:sz="8" w:space="0" w:color="auto"/>
              <w:left w:val="nil"/>
              <w:bottom w:val="single" w:sz="8" w:space="0" w:color="000000"/>
              <w:right w:val="single" w:sz="8" w:space="0" w:color="auto"/>
            </w:tcBorders>
            <w:vAlign w:val="center"/>
            <w:hideMark/>
          </w:tcPr>
          <w:p w:rsidR="00F5556F" w:rsidRPr="00F5556F" w:rsidRDefault="00F5556F">
            <w:pPr>
              <w:rPr>
                <w:sz w:val="28"/>
                <w:szCs w:val="28"/>
                <w:lang w:eastAsia="en-US"/>
              </w:rPr>
            </w:pPr>
          </w:p>
        </w:tc>
        <w:tc>
          <w:tcPr>
            <w:tcW w:w="4536" w:type="dxa"/>
            <w:vMerge/>
            <w:tcBorders>
              <w:top w:val="single" w:sz="8" w:space="0" w:color="auto"/>
              <w:left w:val="nil"/>
              <w:bottom w:val="single" w:sz="8" w:space="0" w:color="000000"/>
              <w:right w:val="single" w:sz="8" w:space="0" w:color="auto"/>
            </w:tcBorders>
            <w:vAlign w:val="center"/>
            <w:hideMark/>
          </w:tcPr>
          <w:p w:rsidR="00F5556F" w:rsidRPr="00F5556F" w:rsidRDefault="00F5556F">
            <w:pPr>
              <w:rPr>
                <w:sz w:val="28"/>
                <w:szCs w:val="28"/>
                <w:lang w:eastAsia="en-US"/>
              </w:rPr>
            </w:pPr>
          </w:p>
        </w:tc>
      </w:tr>
      <w:tr w:rsidR="00F5556F" w:rsidRPr="00F5556F" w:rsidTr="00F5556F">
        <w:trPr>
          <w:trHeight w:val="675"/>
        </w:trPr>
        <w:tc>
          <w:tcPr>
            <w:tcW w:w="567" w:type="dxa"/>
            <w:tcBorders>
              <w:top w:val="nil"/>
              <w:left w:val="single" w:sz="8" w:space="0" w:color="auto"/>
              <w:bottom w:val="single" w:sz="8" w:space="0" w:color="auto"/>
              <w:right w:val="single" w:sz="8" w:space="0" w:color="auto"/>
            </w:tcBorders>
            <w:vAlign w:val="center"/>
          </w:tcPr>
          <w:p w:rsidR="00F5556F" w:rsidRPr="00F5556F" w:rsidRDefault="00F5556F">
            <w:pPr>
              <w:jc w:val="center"/>
              <w:rPr>
                <w:sz w:val="28"/>
                <w:szCs w:val="28"/>
              </w:rPr>
            </w:pPr>
          </w:p>
        </w:tc>
        <w:tc>
          <w:tcPr>
            <w:tcW w:w="2410" w:type="dxa"/>
            <w:tcBorders>
              <w:top w:val="nil"/>
              <w:left w:val="nil"/>
              <w:bottom w:val="single" w:sz="8" w:space="0" w:color="auto"/>
              <w:right w:val="single" w:sz="8" w:space="0" w:color="auto"/>
            </w:tcBorders>
            <w:vAlign w:val="center"/>
          </w:tcPr>
          <w:p w:rsidR="00F5556F" w:rsidRPr="00F5556F" w:rsidRDefault="00F5556F">
            <w:pPr>
              <w:rPr>
                <w:sz w:val="28"/>
                <w:szCs w:val="28"/>
              </w:rPr>
            </w:pPr>
          </w:p>
        </w:tc>
        <w:tc>
          <w:tcPr>
            <w:tcW w:w="992" w:type="dxa"/>
            <w:tcBorders>
              <w:top w:val="nil"/>
              <w:left w:val="nil"/>
              <w:bottom w:val="single" w:sz="8" w:space="0" w:color="auto"/>
              <w:right w:val="single" w:sz="8" w:space="0" w:color="auto"/>
            </w:tcBorders>
            <w:vAlign w:val="center"/>
          </w:tcPr>
          <w:p w:rsidR="00F5556F" w:rsidRPr="00F5556F" w:rsidRDefault="00F5556F">
            <w:pPr>
              <w:rPr>
                <w:sz w:val="28"/>
                <w:szCs w:val="28"/>
              </w:rPr>
            </w:pPr>
          </w:p>
        </w:tc>
        <w:tc>
          <w:tcPr>
            <w:tcW w:w="1843" w:type="dxa"/>
            <w:tcBorders>
              <w:top w:val="nil"/>
              <w:left w:val="nil"/>
              <w:bottom w:val="single" w:sz="8" w:space="0" w:color="auto"/>
              <w:right w:val="single" w:sz="8" w:space="0" w:color="auto"/>
            </w:tcBorders>
            <w:vAlign w:val="center"/>
          </w:tcPr>
          <w:p w:rsidR="00F5556F" w:rsidRPr="00F5556F" w:rsidRDefault="00F5556F">
            <w:pPr>
              <w:jc w:val="center"/>
              <w:rPr>
                <w:sz w:val="28"/>
                <w:szCs w:val="28"/>
              </w:rPr>
            </w:pPr>
          </w:p>
        </w:tc>
        <w:tc>
          <w:tcPr>
            <w:tcW w:w="1701" w:type="dxa"/>
            <w:tcBorders>
              <w:top w:val="nil"/>
              <w:left w:val="nil"/>
              <w:bottom w:val="single" w:sz="8" w:space="0" w:color="auto"/>
              <w:right w:val="single" w:sz="8" w:space="0" w:color="auto"/>
            </w:tcBorders>
            <w:vAlign w:val="center"/>
          </w:tcPr>
          <w:p w:rsidR="00F5556F" w:rsidRPr="00F5556F" w:rsidRDefault="00F5556F">
            <w:pPr>
              <w:jc w:val="center"/>
              <w:rPr>
                <w:sz w:val="28"/>
                <w:szCs w:val="28"/>
              </w:rPr>
            </w:pPr>
          </w:p>
        </w:tc>
        <w:tc>
          <w:tcPr>
            <w:tcW w:w="2410" w:type="dxa"/>
            <w:tcBorders>
              <w:top w:val="nil"/>
              <w:left w:val="nil"/>
              <w:bottom w:val="single" w:sz="8" w:space="0" w:color="auto"/>
              <w:right w:val="single" w:sz="8" w:space="0" w:color="auto"/>
            </w:tcBorders>
            <w:vAlign w:val="center"/>
          </w:tcPr>
          <w:p w:rsidR="00F5556F" w:rsidRPr="00F5556F" w:rsidRDefault="00F5556F">
            <w:pPr>
              <w:rPr>
                <w:sz w:val="28"/>
                <w:szCs w:val="28"/>
              </w:rPr>
            </w:pPr>
          </w:p>
        </w:tc>
        <w:tc>
          <w:tcPr>
            <w:tcW w:w="4536" w:type="dxa"/>
            <w:tcBorders>
              <w:top w:val="nil"/>
              <w:left w:val="nil"/>
              <w:bottom w:val="single" w:sz="8" w:space="0" w:color="auto"/>
              <w:right w:val="single" w:sz="8" w:space="0" w:color="auto"/>
            </w:tcBorders>
          </w:tcPr>
          <w:p w:rsidR="00F5556F" w:rsidRPr="00F5556F" w:rsidRDefault="00F5556F">
            <w:pPr>
              <w:rPr>
                <w:sz w:val="28"/>
                <w:szCs w:val="28"/>
              </w:rPr>
            </w:pPr>
          </w:p>
        </w:tc>
      </w:tr>
    </w:tbl>
    <w:p w:rsidR="00F5556F" w:rsidRPr="00F5556F" w:rsidRDefault="00F5556F" w:rsidP="00F5556F">
      <w:pPr>
        <w:shd w:val="clear" w:color="auto" w:fill="FFFFFF"/>
        <w:spacing w:before="67" w:after="100" w:line="130" w:lineRule="atLeast"/>
        <w:jc w:val="both"/>
        <w:rPr>
          <w:sz w:val="28"/>
          <w:szCs w:val="28"/>
          <w:lang w:eastAsia="en-US"/>
        </w:rPr>
      </w:pPr>
    </w:p>
    <w:tbl>
      <w:tblPr>
        <w:tblW w:w="14460" w:type="dxa"/>
        <w:tblInd w:w="70" w:type="dxa"/>
        <w:tblLayout w:type="fixed"/>
        <w:tblCellMar>
          <w:left w:w="70" w:type="dxa"/>
          <w:right w:w="70" w:type="dxa"/>
        </w:tblCellMar>
        <w:tblLook w:val="04A0" w:firstRow="1" w:lastRow="0" w:firstColumn="1" w:lastColumn="0" w:noHBand="0" w:noVBand="1"/>
      </w:tblPr>
      <w:tblGrid>
        <w:gridCol w:w="541"/>
        <w:gridCol w:w="2862"/>
        <w:gridCol w:w="2268"/>
        <w:gridCol w:w="2694"/>
        <w:gridCol w:w="6095"/>
      </w:tblGrid>
      <w:tr w:rsidR="00F5556F" w:rsidRPr="00F5556F" w:rsidTr="00F5556F">
        <w:trPr>
          <w:trHeight w:val="692"/>
        </w:trPr>
        <w:tc>
          <w:tcPr>
            <w:tcW w:w="540" w:type="dxa"/>
            <w:tcBorders>
              <w:top w:val="single" w:sz="6" w:space="0" w:color="auto"/>
              <w:left w:val="single" w:sz="6" w:space="0" w:color="auto"/>
              <w:bottom w:val="nil"/>
              <w:right w:val="single" w:sz="6" w:space="0" w:color="auto"/>
            </w:tcBorders>
            <w:hideMark/>
          </w:tcPr>
          <w:p w:rsidR="00F5556F" w:rsidRPr="00F5556F" w:rsidRDefault="00F5556F">
            <w:pPr>
              <w:pStyle w:val="ConsPlusNormal"/>
              <w:widowControl/>
              <w:ind w:firstLine="0"/>
              <w:rPr>
                <w:rFonts w:ascii="Times New Roman" w:hAnsi="Times New Roman" w:cs="Times New Roman"/>
                <w:sz w:val="28"/>
                <w:szCs w:val="28"/>
              </w:rPr>
            </w:pPr>
            <w:r w:rsidRPr="00F5556F">
              <w:rPr>
                <w:rFonts w:ascii="Times New Roman" w:hAnsi="Times New Roman" w:cs="Times New Roman"/>
                <w:sz w:val="28"/>
                <w:szCs w:val="28"/>
              </w:rPr>
              <w:t xml:space="preserve">№ пп </w:t>
            </w:r>
          </w:p>
        </w:tc>
        <w:tc>
          <w:tcPr>
            <w:tcW w:w="2862" w:type="dxa"/>
            <w:tcBorders>
              <w:top w:val="single" w:sz="6" w:space="0" w:color="auto"/>
              <w:left w:val="single" w:sz="6" w:space="0" w:color="auto"/>
              <w:bottom w:val="nil"/>
              <w:right w:val="single" w:sz="6" w:space="0" w:color="auto"/>
            </w:tcBorders>
            <w:hideMark/>
          </w:tcPr>
          <w:p w:rsidR="00F5556F" w:rsidRPr="00F5556F" w:rsidRDefault="00F5556F">
            <w:pPr>
              <w:pStyle w:val="ConsPlusNormal"/>
              <w:widowControl/>
              <w:ind w:firstLine="0"/>
              <w:jc w:val="center"/>
              <w:rPr>
                <w:rFonts w:ascii="Times New Roman" w:hAnsi="Times New Roman" w:cs="Times New Roman"/>
                <w:sz w:val="28"/>
                <w:szCs w:val="28"/>
              </w:rPr>
            </w:pPr>
            <w:r w:rsidRPr="00F5556F">
              <w:rPr>
                <w:rFonts w:ascii="Times New Roman" w:hAnsi="Times New Roman" w:cs="Times New Roman"/>
                <w:sz w:val="28"/>
                <w:szCs w:val="28"/>
              </w:rPr>
              <w:t xml:space="preserve">Наименование движимого имущества </w:t>
            </w:r>
          </w:p>
          <w:p w:rsidR="00F5556F" w:rsidRPr="00F5556F" w:rsidRDefault="00F5556F">
            <w:pPr>
              <w:pStyle w:val="ConsPlusNormal"/>
              <w:ind w:firstLine="0"/>
              <w:rPr>
                <w:rFonts w:ascii="Times New Roman" w:hAnsi="Times New Roman" w:cs="Times New Roman"/>
                <w:sz w:val="28"/>
                <w:szCs w:val="28"/>
              </w:rPr>
            </w:pPr>
            <w:r w:rsidRPr="00F5556F">
              <w:rPr>
                <w:rFonts w:ascii="Times New Roman" w:hAnsi="Times New Roman" w:cs="Times New Roman"/>
                <w:sz w:val="28"/>
                <w:szCs w:val="28"/>
              </w:rPr>
              <w:t xml:space="preserve">   (оборудование)</w:t>
            </w:r>
          </w:p>
        </w:tc>
        <w:tc>
          <w:tcPr>
            <w:tcW w:w="2268" w:type="dxa"/>
            <w:tcBorders>
              <w:top w:val="single" w:sz="6" w:space="0" w:color="auto"/>
              <w:left w:val="single" w:sz="6" w:space="0" w:color="auto"/>
              <w:bottom w:val="nil"/>
              <w:right w:val="single" w:sz="6" w:space="0" w:color="auto"/>
            </w:tcBorders>
            <w:hideMark/>
          </w:tcPr>
          <w:p w:rsidR="00F5556F" w:rsidRPr="00F5556F" w:rsidRDefault="00F5556F">
            <w:pPr>
              <w:pStyle w:val="ConsPlusNormal"/>
              <w:widowControl/>
              <w:ind w:firstLine="0"/>
              <w:jc w:val="center"/>
              <w:rPr>
                <w:rFonts w:ascii="Times New Roman" w:hAnsi="Times New Roman" w:cs="Times New Roman"/>
                <w:sz w:val="28"/>
                <w:szCs w:val="28"/>
              </w:rPr>
            </w:pPr>
            <w:r w:rsidRPr="00F5556F">
              <w:rPr>
                <w:rFonts w:ascii="Times New Roman" w:hAnsi="Times New Roman" w:cs="Times New Roman"/>
                <w:sz w:val="28"/>
                <w:szCs w:val="28"/>
              </w:rPr>
              <w:t>Модель</w:t>
            </w:r>
          </w:p>
        </w:tc>
        <w:tc>
          <w:tcPr>
            <w:tcW w:w="2694" w:type="dxa"/>
            <w:tcBorders>
              <w:top w:val="single" w:sz="6" w:space="0" w:color="auto"/>
              <w:left w:val="single" w:sz="6" w:space="0" w:color="auto"/>
              <w:bottom w:val="nil"/>
              <w:right w:val="single" w:sz="6" w:space="0" w:color="auto"/>
            </w:tcBorders>
            <w:hideMark/>
          </w:tcPr>
          <w:p w:rsidR="00F5556F" w:rsidRPr="00F5556F" w:rsidRDefault="00F5556F">
            <w:pPr>
              <w:pStyle w:val="ConsPlusNormal"/>
              <w:widowControl/>
              <w:ind w:firstLine="0"/>
              <w:jc w:val="center"/>
              <w:rPr>
                <w:rFonts w:ascii="Times New Roman" w:hAnsi="Times New Roman" w:cs="Times New Roman"/>
                <w:sz w:val="28"/>
                <w:szCs w:val="28"/>
              </w:rPr>
            </w:pPr>
            <w:r w:rsidRPr="00F5556F">
              <w:rPr>
                <w:rFonts w:ascii="Times New Roman" w:hAnsi="Times New Roman" w:cs="Times New Roman"/>
                <w:sz w:val="28"/>
                <w:szCs w:val="28"/>
              </w:rPr>
              <w:t>Вид деятельности</w:t>
            </w:r>
          </w:p>
        </w:tc>
        <w:tc>
          <w:tcPr>
            <w:tcW w:w="6095" w:type="dxa"/>
            <w:tcBorders>
              <w:top w:val="single" w:sz="6" w:space="0" w:color="auto"/>
              <w:left w:val="single" w:sz="6" w:space="0" w:color="auto"/>
              <w:bottom w:val="nil"/>
              <w:right w:val="single" w:sz="6" w:space="0" w:color="auto"/>
            </w:tcBorders>
            <w:hideMark/>
          </w:tcPr>
          <w:p w:rsidR="00F5556F" w:rsidRPr="00F5556F" w:rsidRDefault="00F5556F">
            <w:pPr>
              <w:autoSpaceDE w:val="0"/>
              <w:autoSpaceDN w:val="0"/>
              <w:adjustRightInd w:val="0"/>
              <w:jc w:val="both"/>
              <w:rPr>
                <w:sz w:val="28"/>
                <w:szCs w:val="28"/>
              </w:rPr>
            </w:pPr>
            <w:r w:rsidRPr="00F5556F">
              <w:rPr>
                <w:sz w:val="28"/>
                <w:szCs w:val="28"/>
              </w:rPr>
              <w:t>Наименование предприятия, учреждения, адрес для направления предложений о заключении договора аренды движимого имущества, находящегося в хозяйственном ведении, оперативном управлении</w:t>
            </w:r>
          </w:p>
        </w:tc>
      </w:tr>
      <w:tr w:rsidR="00F5556F" w:rsidRPr="00F5556F" w:rsidTr="00F5556F">
        <w:trPr>
          <w:trHeight w:val="615"/>
        </w:trPr>
        <w:tc>
          <w:tcPr>
            <w:tcW w:w="540" w:type="dxa"/>
            <w:tcBorders>
              <w:top w:val="single" w:sz="6" w:space="0" w:color="auto"/>
              <w:left w:val="single" w:sz="6" w:space="0" w:color="auto"/>
              <w:bottom w:val="single" w:sz="4" w:space="0" w:color="auto"/>
              <w:right w:val="single" w:sz="6" w:space="0" w:color="auto"/>
            </w:tcBorders>
          </w:tcPr>
          <w:p w:rsidR="00F5556F" w:rsidRPr="00F5556F" w:rsidRDefault="00F5556F">
            <w:pPr>
              <w:pStyle w:val="ConsPlusNormal"/>
              <w:widowControl/>
              <w:ind w:firstLine="0"/>
              <w:jc w:val="center"/>
              <w:rPr>
                <w:rFonts w:ascii="Times New Roman" w:hAnsi="Times New Roman" w:cs="Times New Roman"/>
                <w:sz w:val="28"/>
                <w:szCs w:val="28"/>
              </w:rPr>
            </w:pPr>
          </w:p>
        </w:tc>
        <w:tc>
          <w:tcPr>
            <w:tcW w:w="2862" w:type="dxa"/>
            <w:tcBorders>
              <w:top w:val="single" w:sz="6" w:space="0" w:color="auto"/>
              <w:left w:val="single" w:sz="6" w:space="0" w:color="auto"/>
              <w:bottom w:val="single" w:sz="4" w:space="0" w:color="auto"/>
              <w:right w:val="single" w:sz="6" w:space="0" w:color="auto"/>
            </w:tcBorders>
          </w:tcPr>
          <w:p w:rsidR="00F5556F" w:rsidRPr="00F5556F" w:rsidRDefault="00F5556F">
            <w:pPr>
              <w:pStyle w:val="ConsPlusNormal"/>
              <w:ind w:firstLine="0"/>
              <w:rPr>
                <w:rFonts w:ascii="Times New Roman" w:hAnsi="Times New Roman" w:cs="Times New Roman"/>
                <w:b/>
                <w:sz w:val="28"/>
                <w:szCs w:val="28"/>
              </w:rPr>
            </w:pPr>
          </w:p>
        </w:tc>
        <w:tc>
          <w:tcPr>
            <w:tcW w:w="2268" w:type="dxa"/>
            <w:tcBorders>
              <w:top w:val="single" w:sz="6" w:space="0" w:color="auto"/>
              <w:left w:val="single" w:sz="6" w:space="0" w:color="auto"/>
              <w:bottom w:val="single" w:sz="4" w:space="0" w:color="auto"/>
              <w:right w:val="single" w:sz="6" w:space="0" w:color="auto"/>
            </w:tcBorders>
          </w:tcPr>
          <w:p w:rsidR="00F5556F" w:rsidRPr="00F5556F" w:rsidRDefault="00F5556F">
            <w:pPr>
              <w:pStyle w:val="ConsPlusNormal"/>
              <w:widowControl/>
              <w:ind w:firstLine="0"/>
              <w:rPr>
                <w:rFonts w:ascii="Times New Roman" w:hAnsi="Times New Roman" w:cs="Times New Roman"/>
                <w:sz w:val="28"/>
                <w:szCs w:val="28"/>
              </w:rPr>
            </w:pPr>
          </w:p>
        </w:tc>
        <w:tc>
          <w:tcPr>
            <w:tcW w:w="2694" w:type="dxa"/>
            <w:tcBorders>
              <w:top w:val="single" w:sz="6" w:space="0" w:color="auto"/>
              <w:left w:val="single" w:sz="6" w:space="0" w:color="auto"/>
              <w:bottom w:val="single" w:sz="4" w:space="0" w:color="auto"/>
              <w:right w:val="single" w:sz="6" w:space="0" w:color="auto"/>
            </w:tcBorders>
          </w:tcPr>
          <w:p w:rsidR="00F5556F" w:rsidRPr="00F5556F" w:rsidRDefault="00F5556F">
            <w:pPr>
              <w:pStyle w:val="ConsPlusNormal"/>
              <w:ind w:firstLine="245"/>
              <w:rPr>
                <w:rFonts w:ascii="Times New Roman" w:hAnsi="Times New Roman" w:cs="Times New Roman"/>
                <w:sz w:val="28"/>
                <w:szCs w:val="28"/>
              </w:rPr>
            </w:pPr>
          </w:p>
        </w:tc>
        <w:tc>
          <w:tcPr>
            <w:tcW w:w="6095" w:type="dxa"/>
            <w:tcBorders>
              <w:top w:val="single" w:sz="6" w:space="0" w:color="auto"/>
              <w:left w:val="single" w:sz="6" w:space="0" w:color="auto"/>
              <w:bottom w:val="single" w:sz="4" w:space="0" w:color="auto"/>
              <w:right w:val="single" w:sz="6" w:space="0" w:color="auto"/>
            </w:tcBorders>
          </w:tcPr>
          <w:p w:rsidR="00F5556F" w:rsidRPr="00F5556F" w:rsidRDefault="00F5556F">
            <w:pPr>
              <w:pStyle w:val="ConsPlusNormal"/>
              <w:ind w:firstLine="245"/>
              <w:rPr>
                <w:rFonts w:ascii="Times New Roman" w:hAnsi="Times New Roman" w:cs="Times New Roman"/>
                <w:sz w:val="28"/>
                <w:szCs w:val="28"/>
              </w:rPr>
            </w:pPr>
          </w:p>
        </w:tc>
      </w:tr>
    </w:tbl>
    <w:p w:rsidR="00F5556F" w:rsidRPr="00F5556F" w:rsidRDefault="00F5556F" w:rsidP="00F5556F">
      <w:pPr>
        <w:shd w:val="clear" w:color="auto" w:fill="FFFFFF"/>
        <w:spacing w:before="67" w:after="100" w:line="130" w:lineRule="atLeast"/>
        <w:jc w:val="both"/>
        <w:rPr>
          <w:sz w:val="28"/>
          <w:szCs w:val="28"/>
          <w:lang w:eastAsia="en-US"/>
        </w:rPr>
      </w:pPr>
    </w:p>
    <w:p w:rsidR="003659FD" w:rsidRPr="00F5556F" w:rsidRDefault="003659FD" w:rsidP="003659FD">
      <w:pPr>
        <w:spacing w:after="160" w:line="360" w:lineRule="auto"/>
        <w:ind w:firstLine="709"/>
        <w:jc w:val="both"/>
        <w:rPr>
          <w:sz w:val="28"/>
          <w:szCs w:val="28"/>
          <w:lang w:eastAsia="en-US"/>
        </w:rPr>
      </w:pPr>
    </w:p>
    <w:sectPr w:rsidR="003659FD" w:rsidRPr="00F5556F" w:rsidSect="00262853">
      <w:pgSz w:w="16839" w:h="11907" w:orient="landscape" w:code="9"/>
      <w:pgMar w:top="993" w:right="1134" w:bottom="709"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1F" w:rsidRDefault="00FA311F">
      <w:r>
        <w:separator/>
      </w:r>
    </w:p>
  </w:endnote>
  <w:endnote w:type="continuationSeparator" w:id="0">
    <w:p w:rsidR="00FA311F" w:rsidRDefault="00FA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1F" w:rsidRDefault="00FA311F">
      <w:r>
        <w:separator/>
      </w:r>
    </w:p>
  </w:footnote>
  <w:footnote w:type="continuationSeparator" w:id="0">
    <w:p w:rsidR="00FA311F" w:rsidRDefault="00FA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F8" w:rsidRDefault="00187AF8" w:rsidP="00A20F08">
    <w:pPr>
      <w:pStyle w:val="a3"/>
      <w:jc w:val="center"/>
    </w:pPr>
    <w:r>
      <w:rPr>
        <w:rStyle w:val="a5"/>
      </w:rPr>
      <w:fldChar w:fldCharType="begin"/>
    </w:r>
    <w:r>
      <w:rPr>
        <w:rStyle w:val="a5"/>
      </w:rPr>
      <w:instrText xml:space="preserve"> PAGE </w:instrText>
    </w:r>
    <w:r>
      <w:rPr>
        <w:rStyle w:val="a5"/>
      </w:rPr>
      <w:fldChar w:fldCharType="separate"/>
    </w:r>
    <w:r w:rsidR="0063590F">
      <w:rPr>
        <w:rStyle w:val="a5"/>
        <w:noProof/>
      </w:rPr>
      <w:t>9</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DE"/>
    <w:multiLevelType w:val="hybridMultilevel"/>
    <w:tmpl w:val="BB728FE4"/>
    <w:lvl w:ilvl="0" w:tplc="826276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FEE157B"/>
    <w:multiLevelType w:val="hybridMultilevel"/>
    <w:tmpl w:val="90B633D6"/>
    <w:lvl w:ilvl="0" w:tplc="8262766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8B0289F"/>
    <w:multiLevelType w:val="multilevel"/>
    <w:tmpl w:val="4802E8EC"/>
    <w:lvl w:ilvl="0">
      <w:start w:val="1"/>
      <w:numFmt w:val="decimal"/>
      <w:lvlText w:val="%1."/>
      <w:lvlJc w:val="left"/>
      <w:pPr>
        <w:ind w:left="3285" w:hanging="360"/>
      </w:pPr>
      <w:rPr>
        <w:rFonts w:cs="Times New Roman"/>
      </w:rPr>
    </w:lvl>
    <w:lvl w:ilvl="1">
      <w:start w:val="1"/>
      <w:numFmt w:val="decimal"/>
      <w:isLgl/>
      <w:lvlText w:val="%1.%2."/>
      <w:lvlJc w:val="left"/>
      <w:pPr>
        <w:ind w:left="1200" w:hanging="1200"/>
      </w:pPr>
      <w:rPr>
        <w:rFonts w:cs="Times New Roman"/>
      </w:rPr>
    </w:lvl>
    <w:lvl w:ilvl="2">
      <w:start w:val="1"/>
      <w:numFmt w:val="decimal"/>
      <w:isLgl/>
      <w:lvlText w:val="%1.%2.%3."/>
      <w:lvlJc w:val="left"/>
      <w:pPr>
        <w:ind w:left="4125" w:hanging="1200"/>
      </w:pPr>
      <w:rPr>
        <w:rFonts w:cs="Times New Roman"/>
      </w:rPr>
    </w:lvl>
    <w:lvl w:ilvl="3">
      <w:start w:val="1"/>
      <w:numFmt w:val="decimal"/>
      <w:isLgl/>
      <w:lvlText w:val="%1.%2.%3.%4."/>
      <w:lvlJc w:val="left"/>
      <w:pPr>
        <w:ind w:left="4125" w:hanging="1200"/>
      </w:pPr>
      <w:rPr>
        <w:rFonts w:cs="Times New Roman"/>
      </w:rPr>
    </w:lvl>
    <w:lvl w:ilvl="4">
      <w:start w:val="1"/>
      <w:numFmt w:val="decimal"/>
      <w:isLgl/>
      <w:lvlText w:val="%1.%2.%3.%4.%5."/>
      <w:lvlJc w:val="left"/>
      <w:pPr>
        <w:ind w:left="4125" w:hanging="1200"/>
      </w:pPr>
      <w:rPr>
        <w:rFonts w:cs="Times New Roman"/>
      </w:rPr>
    </w:lvl>
    <w:lvl w:ilvl="5">
      <w:start w:val="1"/>
      <w:numFmt w:val="decimal"/>
      <w:isLgl/>
      <w:lvlText w:val="%1.%2.%3.%4.%5.%6."/>
      <w:lvlJc w:val="left"/>
      <w:pPr>
        <w:ind w:left="4365" w:hanging="1440"/>
      </w:pPr>
      <w:rPr>
        <w:rFonts w:cs="Times New Roman"/>
      </w:rPr>
    </w:lvl>
    <w:lvl w:ilvl="6">
      <w:start w:val="1"/>
      <w:numFmt w:val="decimal"/>
      <w:isLgl/>
      <w:lvlText w:val="%1.%2.%3.%4.%5.%6.%7."/>
      <w:lvlJc w:val="left"/>
      <w:pPr>
        <w:ind w:left="4725" w:hanging="1800"/>
      </w:pPr>
      <w:rPr>
        <w:rFonts w:cs="Times New Roman"/>
      </w:rPr>
    </w:lvl>
    <w:lvl w:ilvl="7">
      <w:start w:val="1"/>
      <w:numFmt w:val="decimal"/>
      <w:isLgl/>
      <w:lvlText w:val="%1.%2.%3.%4.%5.%6.%7.%8."/>
      <w:lvlJc w:val="left"/>
      <w:pPr>
        <w:ind w:left="4725" w:hanging="1800"/>
      </w:pPr>
      <w:rPr>
        <w:rFonts w:cs="Times New Roman"/>
      </w:rPr>
    </w:lvl>
    <w:lvl w:ilvl="8">
      <w:start w:val="1"/>
      <w:numFmt w:val="decimal"/>
      <w:isLgl/>
      <w:lvlText w:val="%1.%2.%3.%4.%5.%6.%7.%8.%9."/>
      <w:lvlJc w:val="left"/>
      <w:pPr>
        <w:ind w:left="5085" w:hanging="2160"/>
      </w:pPr>
      <w:rPr>
        <w:rFonts w:cs="Times New Roman"/>
      </w:rPr>
    </w:lvl>
  </w:abstractNum>
  <w:abstractNum w:abstractNumId="3">
    <w:nsid w:val="2C935132"/>
    <w:multiLevelType w:val="hybridMultilevel"/>
    <w:tmpl w:val="C2AAAD12"/>
    <w:lvl w:ilvl="0" w:tplc="12EADD7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20-03-23'}"/>
    <w:docVar w:name="attr1#Наименование" w:val="VARCHAR#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
    <w:docVar w:name="attr2#Вид документа" w:val="OID_TYPE#620201199=Постановления Администрации"/>
    <w:docVar w:name="attr3#Автор" w:val="OID_TYPE#620200033=Рахматулина Любовь Владимировна"/>
    <w:docVar w:name="attr4#Дата поступления" w:val="DATE#{d '2020-03-23'}"/>
    <w:docVar w:name="attr5#Бланк" w:val="OID_TYPE#620201200=Постановление администрации"/>
    <w:docVar w:name="attr6#Номер документа" w:val="VARCHAR#141"/>
    <w:docVar w:name="attr7#Дата подписания" w:val="DATE#{d '2020-03-23'}"/>
    <w:docVar w:name="ESED_ActEdition" w:val="1"/>
    <w:docVar w:name="ESED_AutorEdition" w:val="Елена П. Низова"/>
    <w:docVar w:name="ESED_Edition" w:val="1"/>
    <w:docVar w:name="ESED_IDnum" w:val="NEP/2020-244"/>
    <w:docVar w:name="ESED_Lock" w:val="0"/>
    <w:docVar w:name="SPD_Annotation" w:val="N 141 от 23.03.2020 NEP/2020-244(1)#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Постановления Администрации   Рахматулина Любовь Владимировна#Дата создания редакции: 23.03.2020"/>
    <w:docVar w:name="SPD_AreaName" w:val="Документ (ЕСЭД)"/>
    <w:docVar w:name="SPD_hostURL" w:val="kodeks.noglikiadmin"/>
    <w:docVar w:name="SPD_NumDoc" w:val="620293469"/>
    <w:docVar w:name="SPD_vDir" w:val="spd"/>
  </w:docVars>
  <w:rsids>
    <w:rsidRoot w:val="00860D92"/>
    <w:rsid w:val="0003305E"/>
    <w:rsid w:val="00082999"/>
    <w:rsid w:val="0008696A"/>
    <w:rsid w:val="000F54AC"/>
    <w:rsid w:val="00110CA7"/>
    <w:rsid w:val="00111454"/>
    <w:rsid w:val="001123FE"/>
    <w:rsid w:val="00187AF8"/>
    <w:rsid w:val="001E55ED"/>
    <w:rsid w:val="00225A28"/>
    <w:rsid w:val="0023716F"/>
    <w:rsid w:val="002438C5"/>
    <w:rsid w:val="00254D27"/>
    <w:rsid w:val="00262853"/>
    <w:rsid w:val="00276DEF"/>
    <w:rsid w:val="002B06E6"/>
    <w:rsid w:val="002B5D0C"/>
    <w:rsid w:val="002C1EA4"/>
    <w:rsid w:val="002E65B2"/>
    <w:rsid w:val="00326AB1"/>
    <w:rsid w:val="003431EC"/>
    <w:rsid w:val="003462DD"/>
    <w:rsid w:val="003659FD"/>
    <w:rsid w:val="00370DBE"/>
    <w:rsid w:val="003836B1"/>
    <w:rsid w:val="00392323"/>
    <w:rsid w:val="003A7851"/>
    <w:rsid w:val="003B5EC5"/>
    <w:rsid w:val="003D7506"/>
    <w:rsid w:val="003F3EA9"/>
    <w:rsid w:val="00402E11"/>
    <w:rsid w:val="00406AF1"/>
    <w:rsid w:val="00421B4C"/>
    <w:rsid w:val="00426F5F"/>
    <w:rsid w:val="004605D9"/>
    <w:rsid w:val="00491CFC"/>
    <w:rsid w:val="004C041B"/>
    <w:rsid w:val="004D6721"/>
    <w:rsid w:val="00520E37"/>
    <w:rsid w:val="005278D4"/>
    <w:rsid w:val="005C3D1E"/>
    <w:rsid w:val="00612D82"/>
    <w:rsid w:val="0063590F"/>
    <w:rsid w:val="006416EF"/>
    <w:rsid w:val="00657E19"/>
    <w:rsid w:val="00686031"/>
    <w:rsid w:val="00690B08"/>
    <w:rsid w:val="00692B44"/>
    <w:rsid w:val="006B485D"/>
    <w:rsid w:val="00721BAB"/>
    <w:rsid w:val="00783D3C"/>
    <w:rsid w:val="007A57A3"/>
    <w:rsid w:val="007B1840"/>
    <w:rsid w:val="00801A2F"/>
    <w:rsid w:val="0080245B"/>
    <w:rsid w:val="00814AEB"/>
    <w:rsid w:val="00860D92"/>
    <w:rsid w:val="00884870"/>
    <w:rsid w:val="009320A6"/>
    <w:rsid w:val="009C5A91"/>
    <w:rsid w:val="009F0A93"/>
    <w:rsid w:val="009F149B"/>
    <w:rsid w:val="00A047D6"/>
    <w:rsid w:val="00A20F08"/>
    <w:rsid w:val="00A47583"/>
    <w:rsid w:val="00A85BF9"/>
    <w:rsid w:val="00A9424F"/>
    <w:rsid w:val="00AF337D"/>
    <w:rsid w:val="00B13501"/>
    <w:rsid w:val="00B21990"/>
    <w:rsid w:val="00B42501"/>
    <w:rsid w:val="00BC11DD"/>
    <w:rsid w:val="00C0652E"/>
    <w:rsid w:val="00C07144"/>
    <w:rsid w:val="00C2797F"/>
    <w:rsid w:val="00C42171"/>
    <w:rsid w:val="00C63E40"/>
    <w:rsid w:val="00D0721F"/>
    <w:rsid w:val="00D12524"/>
    <w:rsid w:val="00DA6F2C"/>
    <w:rsid w:val="00DC4AC1"/>
    <w:rsid w:val="00DF0ACE"/>
    <w:rsid w:val="00E307A7"/>
    <w:rsid w:val="00EB5C23"/>
    <w:rsid w:val="00F5556F"/>
    <w:rsid w:val="00F72019"/>
    <w:rsid w:val="00FA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03DCD6-DD21-4523-B626-2815AEAA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sz w:val="44"/>
    </w:rPr>
  </w:style>
  <w:style w:type="paragraph" w:styleId="2">
    <w:name w:val="heading 2"/>
    <w:basedOn w:val="a"/>
    <w:next w:val="a"/>
    <w:link w:val="20"/>
    <w:uiPriority w:val="99"/>
    <w:qFormat/>
    <w:pPr>
      <w:keepNext/>
      <w:jc w:val="both"/>
      <w:outlineLvl w:val="1"/>
    </w:pPr>
    <w:rPr>
      <w:sz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Body Text Indent"/>
    <w:basedOn w:val="a"/>
    <w:link w:val="a7"/>
    <w:uiPriority w:val="99"/>
    <w:pPr>
      <w:ind w:firstLine="709"/>
      <w:jc w:val="both"/>
    </w:pPr>
    <w:rPr>
      <w:sz w:val="26"/>
    </w:rPr>
  </w:style>
  <w:style w:type="character" w:customStyle="1" w:styleId="a7">
    <w:name w:val="Основной текст с отступом Знак"/>
    <w:basedOn w:val="a0"/>
    <w:link w:val="a6"/>
    <w:uiPriority w:val="99"/>
    <w:semiHidden/>
    <w:locked/>
    <w:rPr>
      <w:rFonts w:cs="Times New Roman"/>
      <w:sz w:val="20"/>
      <w:szCs w:val="20"/>
    </w:rPr>
  </w:style>
  <w:style w:type="paragraph" w:styleId="a8">
    <w:name w:val="footer"/>
    <w:basedOn w:val="a"/>
    <w:link w:val="a9"/>
    <w:uiPriority w:val="99"/>
    <w:rsid w:val="00D0721F"/>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0"/>
      <w:szCs w:val="20"/>
    </w:rPr>
  </w:style>
  <w:style w:type="paragraph" w:styleId="aa">
    <w:name w:val="Body Text"/>
    <w:basedOn w:val="a"/>
    <w:link w:val="ab"/>
    <w:uiPriority w:val="99"/>
    <w:semiHidden/>
    <w:unhideWhenUsed/>
    <w:rsid w:val="00F5556F"/>
    <w:pPr>
      <w:spacing w:after="120"/>
    </w:pPr>
  </w:style>
  <w:style w:type="character" w:customStyle="1" w:styleId="ab">
    <w:name w:val="Основной текст Знак"/>
    <w:basedOn w:val="a0"/>
    <w:link w:val="aa"/>
    <w:uiPriority w:val="99"/>
    <w:semiHidden/>
    <w:locked/>
    <w:rsid w:val="00F5556F"/>
    <w:rPr>
      <w:rFonts w:cs="Times New Roman"/>
      <w:sz w:val="20"/>
      <w:szCs w:val="20"/>
    </w:rPr>
  </w:style>
  <w:style w:type="character" w:styleId="ac">
    <w:name w:val="Hyperlink"/>
    <w:basedOn w:val="a0"/>
    <w:uiPriority w:val="99"/>
    <w:semiHidden/>
    <w:unhideWhenUsed/>
    <w:rsid w:val="00F5556F"/>
    <w:rPr>
      <w:rFonts w:cs="Times New Roman"/>
      <w:color w:val="0000FF"/>
      <w:u w:val="single"/>
    </w:rPr>
  </w:style>
  <w:style w:type="paragraph" w:styleId="ad">
    <w:name w:val="Normal (Web)"/>
    <w:basedOn w:val="a"/>
    <w:uiPriority w:val="99"/>
    <w:semiHidden/>
    <w:unhideWhenUsed/>
    <w:rsid w:val="00F5556F"/>
    <w:pPr>
      <w:spacing w:before="100" w:beforeAutospacing="1" w:after="100" w:afterAutospacing="1"/>
    </w:pPr>
    <w:rPr>
      <w:sz w:val="24"/>
      <w:szCs w:val="24"/>
    </w:rPr>
  </w:style>
  <w:style w:type="paragraph" w:styleId="ae">
    <w:name w:val="List Paragraph"/>
    <w:basedOn w:val="a"/>
    <w:uiPriority w:val="34"/>
    <w:qFormat/>
    <w:rsid w:val="00F5556F"/>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semiHidden/>
    <w:rsid w:val="00F5556F"/>
    <w:pPr>
      <w:widowControl w:val="0"/>
      <w:autoSpaceDE w:val="0"/>
      <w:autoSpaceDN w:val="0"/>
      <w:adjustRightInd w:val="0"/>
      <w:spacing w:after="0" w:line="240" w:lineRule="auto"/>
      <w:ind w:firstLine="720"/>
    </w:pPr>
    <w:rPr>
      <w:rFonts w:ascii="Arial" w:hAnsi="Arial" w:cs="Arial"/>
      <w:sz w:val="20"/>
      <w:szCs w:val="20"/>
    </w:rPr>
  </w:style>
  <w:style w:type="paragraph" w:styleId="af">
    <w:name w:val="Balloon Text"/>
    <w:basedOn w:val="a"/>
    <w:link w:val="af0"/>
    <w:uiPriority w:val="99"/>
    <w:semiHidden/>
    <w:unhideWhenUsed/>
    <w:rsid w:val="00426F5F"/>
    <w:rPr>
      <w:rFonts w:ascii="Segoe UI" w:hAnsi="Segoe UI" w:cs="Segoe UI"/>
      <w:sz w:val="18"/>
      <w:szCs w:val="18"/>
    </w:rPr>
  </w:style>
  <w:style w:type="character" w:customStyle="1" w:styleId="af0">
    <w:name w:val="Текст выноски Знак"/>
    <w:basedOn w:val="a0"/>
    <w:link w:val="af"/>
    <w:uiPriority w:val="99"/>
    <w:semiHidden/>
    <w:locked/>
    <w:rsid w:val="00426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4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36746A56DBAAE4B64DDA5F4DCAA32AD0F363EA90E80D1422DD89C0EE4CA360B3C726E885345C2C20B44D690591824F4E12313EF85kEpFB" TargetMode="External"/><Relationship Id="rId18" Type="http://schemas.openxmlformats.org/officeDocument/2006/relationships/hyperlink" Target="consultantplus://offline/ref=3D5D9BE7B974E97A3CF449D9397936768C5A3CF46F75EB360CBDD37A6A6206FD16289C8880AF985F53D395478762EA56F46367391DA8c4B" TargetMode="External"/><Relationship Id="rId26" Type="http://schemas.openxmlformats.org/officeDocument/2006/relationships/hyperlink" Target="consultantplus://offline/ref=57E575C758BA2A309D12F1120925F595FC059CB05AAB857FB4AC132796DDCBE49CA30C2023EB44976235D56BF8S3k1F" TargetMode="External"/><Relationship Id="rId3" Type="http://schemas.openxmlformats.org/officeDocument/2006/relationships/styles" Target="styles.xml"/><Relationship Id="rId21" Type="http://schemas.openxmlformats.org/officeDocument/2006/relationships/hyperlink" Target="consultantplus://offline/ref=7B9D0B80EC771689E2AD11CDC935681648F829518EAA5CF8EA31824E7666E4104932C7E1BB33C5F6Q6aE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79936DF1C67ABFEA6441C38C5485F56C7DA6F248C50667B66E6E5E3DA6D5B5E2C5EF9B13B991CF6D6BE2421C7C6F23A5CEE5F7E4518f13AX" TargetMode="External"/><Relationship Id="rId17" Type="http://schemas.openxmlformats.org/officeDocument/2006/relationships/hyperlink" Target="consultantplus://offline/ref=3D5D9BE7B974E97A3CF449D9397936768C5A3CF46F75EB360CBDD37A6A6206FD16289C8880A2985F53D395478762EA56F46367391DA8c4B" TargetMode="External"/><Relationship Id="rId25" Type="http://schemas.openxmlformats.org/officeDocument/2006/relationships/hyperlink" Target="consultantplus://offline/ref=4D26430A4B9DA148C141804F3F1020CF786D80A57F9B4C1F5621B9DBA81779C8CE0FAF3227519F4CP1d4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5D9BE7B974E97A3CF449D9397936768C5A3CF46F75EB360CBDD37A6A6206FD16289C8880A4985F53D395478762EA56F46367391DA8c4B" TargetMode="External"/><Relationship Id="rId20" Type="http://schemas.openxmlformats.org/officeDocument/2006/relationships/hyperlink" Target="consultantplus://offline/ref=EF733BA9B36F7620CC5FFB0F34243017EA930A4BB411BB7FEF1A609F229D06930BC9017F5CE65BB9331BB19AD11D46DA6FF345A0304880D20Ac6F" TargetMode="External"/><Relationship Id="rId29" Type="http://schemas.openxmlformats.org/officeDocument/2006/relationships/hyperlink" Target="http://docs.cntd.ru/document/902053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9936DF1C67ABFEA6441C38C5485F56C7DA6F248C50667B66E6E5E3DA6D5B5E2C5EF9B43A9217A9D3AB3579C9C4ED245DF1437C47f13AX" TargetMode="External"/><Relationship Id="rId24" Type="http://schemas.openxmlformats.org/officeDocument/2006/relationships/hyperlink" Target="consultantplus://offline/ref=4D26430A4B9DA148C141804F3F1020CF786C80A677944C1F5621B9DBA81779C8CE0FAF3227519F49P1d0H" TargetMode="External"/><Relationship Id="rId32" Type="http://schemas.openxmlformats.org/officeDocument/2006/relationships/hyperlink" Target="consultantplus://offline/ref=CEEEBF77D95C2356E9510AC17F5464C3948B6F2422ED3A505FDC9A7F43D8ADB87275C2CCB568C880E237AA45BDHEn7X" TargetMode="External"/><Relationship Id="rId5" Type="http://schemas.openxmlformats.org/officeDocument/2006/relationships/webSettings" Target="webSettings.xml"/><Relationship Id="rId15" Type="http://schemas.openxmlformats.org/officeDocument/2006/relationships/hyperlink" Target="consultantplus://offline/ref=3D5D9BE7B974E97A3CF449D9397936768C5A3CF46F75EB360CBDD37A6A6206FD16289C8880A7985F53D395478762EA56F46367391DA8c4B" TargetMode="External"/><Relationship Id="rId23" Type="http://schemas.openxmlformats.org/officeDocument/2006/relationships/hyperlink" Target="consultantplus://offline/ref=7B9D0B80EC771689E2AD11CDC935681648F829518EAA5CF8EA31824E7666E4104932C7E1BB33C5F0Q6aCH" TargetMode="External"/><Relationship Id="rId28" Type="http://schemas.openxmlformats.org/officeDocument/2006/relationships/hyperlink" Target="consultantplus://offline/ref=50BC38CA65339EF75027D72CA9BF2581AB8FA37497B18A79D60E436D27DC3C57360A0FD69860FF7603EF8E39D90625332B7AA9D6CFA721EEO2hFX" TargetMode="External"/><Relationship Id="rId10" Type="http://schemas.openxmlformats.org/officeDocument/2006/relationships/hyperlink" Target="consultantplus://offline/ref=E79936DF1C67ABFEA6441C38C5485F56C7DA6F248C50667B66E6E5E3DA6D5B5E2C5EF9B43A9017A9D3AB3579C9C4ED245DF1437C47f13AX" TargetMode="External"/><Relationship Id="rId19" Type="http://schemas.openxmlformats.org/officeDocument/2006/relationships/hyperlink" Target="consultantplus://offline/ref=3D5D9BE7B974E97A3CF449D9397936768C5A3CF46F75EB360CBDD37A6A6206FD16289C8880AE985F53D395478762EA56F46367391DA8c4B" TargetMode="External"/><Relationship Id="rId31" Type="http://schemas.openxmlformats.org/officeDocument/2006/relationships/hyperlink" Target="consultantplus://offline/ref=CEEEBF77D95C2356E9510AC17F5464C3948C642228E93A505FDC9A7F43D8ADB860759AC0B56BD681E522FC14FBB285A39A4ABCD5960FBDA7HBnDX" TargetMode="External"/><Relationship Id="rId4" Type="http://schemas.openxmlformats.org/officeDocument/2006/relationships/settings" Target="settings.xml"/><Relationship Id="rId9" Type="http://schemas.openxmlformats.org/officeDocument/2006/relationships/hyperlink" Target="consultantplus://offline/ref=CBACB9177143F88B4DB1ED5C68BD64EDA050AB59790143B7C0284500D64899C7E7EFEA8881374D8360BBADA15B4AE7B4520B572AE7DEF3D5r0J2F" TargetMode="External"/><Relationship Id="rId14" Type="http://schemas.openxmlformats.org/officeDocument/2006/relationships/hyperlink" Target="consultantplus://offline/ref=3D5D9BE7B974E97A3CF449D9397936768C5A3CF46F75EB360CBDD37A6A6206FD16289C8F85A7920056C6841F8960F548F57C7B3B1F86A0c4B" TargetMode="External"/><Relationship Id="rId22" Type="http://schemas.openxmlformats.org/officeDocument/2006/relationships/hyperlink" Target="consultantplus://offline/ref=7B9D0B80EC771689E2AD11CDC935681648F829518EAA5CF8EA31824E7666E4104932C7E1BB33C5F1Q6aBH" TargetMode="External"/><Relationship Id="rId27" Type="http://schemas.openxmlformats.org/officeDocument/2006/relationships/hyperlink" Target="consultantplus://offline/ref=57E575C758BA2A309D12F1120925F595FC059CB05BA9857FB4AC132796DDCBE49CA30C2023EB44976235D56BF8S3k1F" TargetMode="External"/><Relationship Id="rId30" Type="http://schemas.openxmlformats.org/officeDocument/2006/relationships/hyperlink" Target="http://xn--d1acodnbcsepw2g.xn--p1ai/index.php?option=com_content&amp;view=category&amp;id=18:2013-04-24-15-07-37&amp;Itemid=3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EBDC-06BF-41E1-A763-CA092186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org1</dc:creator>
  <cp:keywords/>
  <dc:description/>
  <cp:lastModifiedBy>Юлия А. Белецкая</cp:lastModifiedBy>
  <cp:revision>2</cp:revision>
  <cp:lastPrinted>2020-03-24T00:26:00Z</cp:lastPrinted>
  <dcterms:created xsi:type="dcterms:W3CDTF">2020-04-08T01:11:00Z</dcterms:created>
  <dcterms:modified xsi:type="dcterms:W3CDTF">2020-04-08T01:11:00Z</dcterms:modified>
</cp:coreProperties>
</file>