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7D9B133" w:rsidR="00864CB0" w:rsidRDefault="00864CB0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16147">
        <w:rPr>
          <w:sz w:val="28"/>
          <w:szCs w:val="28"/>
        </w:rPr>
        <w:t xml:space="preserve"> 1</w:t>
      </w:r>
    </w:p>
    <w:p w14:paraId="3F8C5EB0" w14:textId="1818177A" w:rsidR="00864CB0" w:rsidRPr="00B622D9" w:rsidRDefault="00864CB0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516147">
        <w:rPr>
          <w:sz w:val="28"/>
          <w:szCs w:val="28"/>
        </w:rPr>
        <w:t>Порядку</w:t>
      </w:r>
    </w:p>
    <w:p w14:paraId="0F03B2EF" w14:textId="45A0EA56" w:rsidR="00864CB0" w:rsidRPr="005429DB" w:rsidRDefault="00516147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A2280B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3B4D4D">
        <w:rPr>
          <w:sz w:val="28"/>
          <w:szCs w:val="28"/>
        </w:rPr>
        <w:t xml:space="preserve"> муниципального образования </w:t>
      </w:r>
      <w:r w:rsidR="00A2280B">
        <w:rPr>
          <w:sz w:val="28"/>
          <w:szCs w:val="28"/>
        </w:rPr>
        <w:br/>
      </w:r>
      <w:r w:rsidR="003B4D4D">
        <w:rPr>
          <w:sz w:val="28"/>
          <w:szCs w:val="28"/>
        </w:rPr>
        <w:t xml:space="preserve">«Городской округ </w:t>
      </w:r>
      <w:proofErr w:type="spellStart"/>
      <w:r w:rsidR="003B4D4D">
        <w:rPr>
          <w:sz w:val="28"/>
          <w:szCs w:val="28"/>
        </w:rPr>
        <w:t>Ногликский</w:t>
      </w:r>
      <w:proofErr w:type="spellEnd"/>
      <w:r w:rsidR="003B4D4D">
        <w:rPr>
          <w:sz w:val="28"/>
          <w:szCs w:val="28"/>
        </w:rPr>
        <w:t>»</w:t>
      </w:r>
      <w:r w:rsidR="00275E3E">
        <w:rPr>
          <w:sz w:val="28"/>
          <w:szCs w:val="28"/>
        </w:rPr>
        <w:t xml:space="preserve"> </w:t>
      </w:r>
      <w:r w:rsidR="001A11F4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F9807B1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 НА УПЛАТУ ПРОЦЕНТОВ ПО КРЕДИТАМ, </w:t>
      </w:r>
    </w:p>
    <w:p w14:paraId="366C03B8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ПОЛУЧЕННЫМ В РОССИЙСКИХ КРЕДИТНЫХ </w:t>
      </w:r>
    </w:p>
    <w:p w14:paraId="68D76B67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ОРГАНИЗАЦИЯХ</w:t>
      </w:r>
    </w:p>
    <w:p w14:paraId="3A425DF0" w14:textId="6DD06AA4" w:rsidR="00DF1809" w:rsidRDefault="00DF180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4A70855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Субсидирование осуществляется по кредитным договорам, заключенным в российских кредитных организациях.</w:t>
      </w:r>
    </w:p>
    <w:p w14:paraId="26F79A38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Субсидирование процентной ставки осуществляется по кредитным ресурсам в размере 100 процентов ключевой ставки, установленной Банком России на дату заключения договора.</w:t>
      </w:r>
    </w:p>
    <w:p w14:paraId="03E41B0F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60EEB137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Субсидированию не подлежат затраты, произведенные Субъектом в течение возмещаемого периода, по которым Заявитель получил субсидию из средств бюджетной системы Российской Федерации.</w:t>
      </w:r>
    </w:p>
    <w:p w14:paraId="40116F9C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Размер субсидии на одного Заявителя в течение текущего финансового года не может превышать 5 000,0 тысяч рублей.</w:t>
      </w:r>
    </w:p>
    <w:p w14:paraId="77F38B56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рассчитывается как отношение произведения суммы уплаченных процентов по кредитному договору за соответствующий период и размера ставки, установленной в соответствии с пунктом 2 настоящего приложения, к величине процентной ставки по кредитному договору.</w:t>
      </w:r>
    </w:p>
    <w:p w14:paraId="55355003" w14:textId="36EDC4BA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 В случае если процентная ставка за пользование кредитными ресурсами ниже ставки, применяемой в соответствии с пунктом 2 настоящего Приложения, субсидия исчисляется из расчета процентной ставки, </w:t>
      </w:r>
      <w:r w:rsidR="003B4D4D">
        <w:rPr>
          <w:sz w:val="28"/>
          <w:szCs w:val="28"/>
        </w:rPr>
        <w:t>указанной в кредитном договоре.</w:t>
      </w:r>
    </w:p>
    <w:p w14:paraId="794B60F9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В случае если кредитные договоры заключены в иностранной валюте, субсидия рассчитывается в рублях по курсу иностранной валюты, установленному Банком России на дату уплаты очередного платежа по кредитному договору.</w:t>
      </w:r>
    </w:p>
    <w:p w14:paraId="5BD42126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8. Субсидия не предоставляется:</w:t>
      </w:r>
    </w:p>
    <w:p w14:paraId="74088FD5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по кредитным договорам, возникшим по договору перевода долга, согласно которому Субъект принял на себя обязательства другого хозяйствующего субъекта по кредиту;</w:t>
      </w:r>
    </w:p>
    <w:p w14:paraId="0782E73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б) по кредитным договорам на приобретение легковых автомобилей и транспортных средств, имеющих разрешенную максимальную массу не более 3 тонн;</w:t>
      </w:r>
    </w:p>
    <w:p w14:paraId="43EC5D1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по выплаченным штрафным санкциям, начисленным и уплаченным процентам по просроченной задолженности, возникшей по кредитному договору;</w:t>
      </w:r>
    </w:p>
    <w:p w14:paraId="5DBBA207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г) Заявителю, осуществляющему в качестве основного вида экономической деятельности ОК 029-2014 (КДЕС Ред. 2) деятельность согласно «Общероссийскому </w:t>
      </w:r>
      <w:hyperlink r:id="rId9" w:history="1">
        <w:r w:rsidRPr="005F3698">
          <w:rPr>
            <w:sz w:val="28"/>
            <w:szCs w:val="28"/>
          </w:rPr>
          <w:t>классификатор</w:t>
        </w:r>
      </w:hyperlink>
      <w:r w:rsidRPr="005F3698">
        <w:rPr>
          <w:sz w:val="28"/>
          <w:szCs w:val="28"/>
        </w:rPr>
        <w:t xml:space="preserve">у видов экономической деятельности», утвержденному приказом </w:t>
      </w:r>
      <w:proofErr w:type="spellStart"/>
      <w:r w:rsidRPr="005F3698">
        <w:rPr>
          <w:sz w:val="28"/>
          <w:szCs w:val="28"/>
        </w:rPr>
        <w:t>Росстандарта</w:t>
      </w:r>
      <w:proofErr w:type="spellEnd"/>
      <w:r w:rsidRPr="005F3698">
        <w:rPr>
          <w:sz w:val="28"/>
          <w:szCs w:val="28"/>
        </w:rPr>
        <w:t xml:space="preserve"> от 31.01.2014 № 14-ст (далее - ОКВЭД):</w:t>
      </w:r>
    </w:p>
    <w:p w14:paraId="0243D79D" w14:textId="7DF85DE0" w:rsidR="00FD083E" w:rsidRPr="005F3698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торговля оптовая и розничная</w:t>
      </w:r>
      <w:r w:rsidR="00F27B5D">
        <w:rPr>
          <w:sz w:val="28"/>
          <w:szCs w:val="28"/>
        </w:rPr>
        <w:t xml:space="preserve"> </w:t>
      </w:r>
      <w:r w:rsidR="00F27B5D">
        <w:rPr>
          <w:color w:val="0070C0"/>
          <w:sz w:val="28"/>
          <w:szCs w:val="28"/>
        </w:rPr>
        <w:t>(за исключением группы 47.61 кода 47 ОКВЭД «Торговля розничная книгами в специализированных магазинах»)</w:t>
      </w:r>
      <w:r w:rsidRPr="005F3698">
        <w:rPr>
          <w:sz w:val="28"/>
          <w:szCs w:val="28"/>
        </w:rPr>
        <w:t xml:space="preserve">; </w:t>
      </w:r>
      <w:bookmarkStart w:id="0" w:name="_GoBack"/>
      <w:bookmarkEnd w:id="0"/>
      <w:r w:rsidRPr="005F3698">
        <w:rPr>
          <w:sz w:val="28"/>
          <w:szCs w:val="28"/>
        </w:rPr>
        <w:t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FB3592E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такси (</w:t>
      </w:r>
      <w:hyperlink r:id="rId10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E712DEE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почтовой связи и курьерская деятельность (</w:t>
      </w:r>
      <w:hyperlink r:id="rId11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76FBC35F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 предоставлению продуктов питания и напитков (</w:t>
      </w:r>
      <w:hyperlink r:id="rId12" w:history="1">
        <w:r w:rsidRPr="005F3698">
          <w:rPr>
            <w:sz w:val="28"/>
            <w:szCs w:val="28"/>
          </w:rPr>
          <w:t>код 56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3" w:history="1">
        <w:r w:rsidRPr="005F3698">
          <w:rPr>
            <w:sz w:val="28"/>
            <w:szCs w:val="28"/>
          </w:rPr>
          <w:t>подгруппы 56.29.3</w:t>
        </w:r>
      </w:hyperlink>
      <w:r w:rsidRPr="005F3698">
        <w:rPr>
          <w:sz w:val="28"/>
          <w:szCs w:val="28"/>
        </w:rPr>
        <w:t xml:space="preserve">, </w:t>
      </w:r>
      <w:hyperlink r:id="rId14" w:history="1">
        <w:r w:rsidRPr="005F3698">
          <w:rPr>
            <w:sz w:val="28"/>
            <w:szCs w:val="28"/>
          </w:rPr>
          <w:t>56.29.4 кода 56</w:t>
        </w:r>
      </w:hyperlink>
      <w:r w:rsidRPr="005F3698">
        <w:rPr>
          <w:sz w:val="28"/>
          <w:szCs w:val="28"/>
        </w:rPr>
        <w:t xml:space="preserve"> ОКВЭД);</w:t>
      </w:r>
    </w:p>
    <w:p w14:paraId="3383116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в сфере телекоммуникаций (</w:t>
      </w:r>
      <w:hyperlink r:id="rId15" w:history="1">
        <w:r w:rsidRPr="005F3698">
          <w:rPr>
            <w:sz w:val="28"/>
            <w:szCs w:val="28"/>
          </w:rPr>
          <w:t>код 61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463F0929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 операциям с недвижимым имуществом (</w:t>
      </w:r>
      <w:hyperlink r:id="rId16" w:history="1">
        <w:r w:rsidRPr="005F3698">
          <w:rPr>
            <w:sz w:val="28"/>
            <w:szCs w:val="28"/>
          </w:rPr>
          <w:t>раздел "L"</w:t>
        </w:r>
      </w:hyperlink>
      <w:r w:rsidRPr="005F3698">
        <w:rPr>
          <w:sz w:val="28"/>
          <w:szCs w:val="28"/>
        </w:rPr>
        <w:t xml:space="preserve"> ОКВЭД, за исключением подгруппы 68.32.1);</w:t>
      </w:r>
    </w:p>
    <w:p w14:paraId="7B4F4FF2" w14:textId="77777777" w:rsidR="00FD083E" w:rsidRPr="005F3698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аренда и лизинг (код 77 ОКВЭД, включая подклассы, группы и подгруппы).</w:t>
      </w:r>
    </w:p>
    <w:p w14:paraId="2CBADFE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9.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82BF3BD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заверенные Заявителем копии кредитного договора, дополнительного соглашения по изменению условий основного договора (при наличии) с предъявлением оригиналов для сличения подлинности копий документов;</w:t>
      </w:r>
    </w:p>
    <w:p w14:paraId="69325F31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документы, подтверждающие факт уплаты процентов по кредитному договору. К таким документам могут относиться копии платежных документов, заверенные Заявителем, либо информация кредитной организации, содержащая сведения об уплаченных процентах по кредитному договору.</w:t>
      </w:r>
    </w:p>
    <w:p w14:paraId="4C7ACA38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разбивке по датам платежа.</w:t>
      </w:r>
    </w:p>
    <w:p w14:paraId="1DACA402" w14:textId="6608D72F" w:rsidR="00FD083E" w:rsidRPr="005F3698" w:rsidRDefault="003B4D4D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расчет размера субсидии:</w:t>
      </w:r>
    </w:p>
    <w:p w14:paraId="031C9628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B91D32" w14:textId="77777777" w:rsidR="00FD083E" w:rsidRPr="005F3698" w:rsidRDefault="00FD083E" w:rsidP="00A2280B">
      <w:pPr>
        <w:ind w:firstLine="709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Расчет</w:t>
      </w:r>
    </w:p>
    <w:p w14:paraId="2AA20EDD" w14:textId="77777777" w:rsidR="00FD083E" w:rsidRPr="005F3698" w:rsidRDefault="00FD083E" w:rsidP="00FD083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размера субсидии </w:t>
      </w:r>
    </w:p>
    <w:p w14:paraId="2620FCE4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______________________________________________________________________</w:t>
      </w:r>
    </w:p>
    <w:p w14:paraId="5A92910A" w14:textId="77777777" w:rsidR="00FD083E" w:rsidRPr="005F3698" w:rsidRDefault="00FD083E" w:rsidP="00FD083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(полное наименование Заявителя)</w:t>
      </w:r>
    </w:p>
    <w:p w14:paraId="43D32125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Кредитный договор № ____________ от ___________________________________</w:t>
      </w:r>
    </w:p>
    <w:p w14:paraId="15AB7397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Наименование кредитной организации ____________________________________</w:t>
      </w:r>
    </w:p>
    <w:p w14:paraId="6D7E37F4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Сумма поученного кредита в валюте кредитного договора ___________________</w:t>
      </w:r>
    </w:p>
    <w:p w14:paraId="1E356C27" w14:textId="77777777" w:rsidR="00FD083E" w:rsidRPr="005F3698" w:rsidRDefault="00FD083E" w:rsidP="00FD083E">
      <w:pPr>
        <w:jc w:val="both"/>
        <w:rPr>
          <w:sz w:val="26"/>
          <w:szCs w:val="2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701"/>
        <w:gridCol w:w="1701"/>
        <w:gridCol w:w="1134"/>
        <w:gridCol w:w="1446"/>
      </w:tblGrid>
      <w:tr w:rsidR="00FD083E" w:rsidRPr="005F3698" w14:paraId="5A42E63E" w14:textId="77777777" w:rsidTr="0013468F">
        <w:tc>
          <w:tcPr>
            <w:tcW w:w="1843" w:type="dxa"/>
          </w:tcPr>
          <w:p w14:paraId="0282C5D9" w14:textId="77777777" w:rsidR="00FD083E" w:rsidRPr="005F3698" w:rsidRDefault="00FD083E" w:rsidP="00956F31">
            <w:pPr>
              <w:jc w:val="center"/>
            </w:pPr>
            <w:r w:rsidRPr="005F3698">
              <w:t>Остаток</w:t>
            </w:r>
          </w:p>
          <w:p w14:paraId="6DECD9B7" w14:textId="77777777" w:rsidR="00FD083E" w:rsidRPr="005F3698" w:rsidRDefault="00FD083E" w:rsidP="00956F31">
            <w:pPr>
              <w:jc w:val="center"/>
            </w:pPr>
            <w:r w:rsidRPr="005F3698">
              <w:t>задолженности, исходя из которой начисляются проценты, руб.*</w:t>
            </w:r>
          </w:p>
        </w:tc>
        <w:tc>
          <w:tcPr>
            <w:tcW w:w="1276" w:type="dxa"/>
          </w:tcPr>
          <w:p w14:paraId="3269310D" w14:textId="77777777" w:rsidR="00FD083E" w:rsidRPr="005F3698" w:rsidRDefault="00FD083E" w:rsidP="00956F31">
            <w:pPr>
              <w:jc w:val="center"/>
            </w:pPr>
            <w:r w:rsidRPr="005F3698">
              <w:t>Период расчета процентов</w:t>
            </w:r>
          </w:p>
        </w:tc>
        <w:tc>
          <w:tcPr>
            <w:tcW w:w="1701" w:type="dxa"/>
          </w:tcPr>
          <w:p w14:paraId="088B9BF7" w14:textId="77777777" w:rsidR="00FD083E" w:rsidRPr="005F3698" w:rsidRDefault="00FD083E" w:rsidP="00956F31">
            <w:pPr>
              <w:jc w:val="center"/>
            </w:pPr>
            <w:r w:rsidRPr="005F3698">
              <w:t>Процентная</w:t>
            </w:r>
          </w:p>
          <w:p w14:paraId="6EEAF6D8" w14:textId="77777777" w:rsidR="00FD083E" w:rsidRPr="005F3698" w:rsidRDefault="00FD083E" w:rsidP="00956F31">
            <w:pPr>
              <w:jc w:val="center"/>
            </w:pPr>
            <w:r w:rsidRPr="005F3698">
              <w:t>ставка по</w:t>
            </w:r>
          </w:p>
          <w:p w14:paraId="470CAB70" w14:textId="77777777" w:rsidR="00FD083E" w:rsidRPr="005F3698" w:rsidRDefault="00FD083E" w:rsidP="00956F31">
            <w:pPr>
              <w:jc w:val="center"/>
            </w:pPr>
            <w:r w:rsidRPr="005F3698">
              <w:t>кредитному</w:t>
            </w:r>
          </w:p>
          <w:p w14:paraId="4C19C1FA" w14:textId="77777777" w:rsidR="00FD083E" w:rsidRPr="005F3698" w:rsidRDefault="00FD083E" w:rsidP="00956F31">
            <w:pPr>
              <w:jc w:val="center"/>
            </w:pPr>
            <w:r w:rsidRPr="005F3698">
              <w:t>договору,</w:t>
            </w:r>
          </w:p>
          <w:p w14:paraId="133368F1" w14:textId="77777777" w:rsidR="00FD083E" w:rsidRPr="005F3698" w:rsidRDefault="00FD083E" w:rsidP="00956F31">
            <w:pPr>
              <w:jc w:val="center"/>
            </w:pPr>
            <w:r w:rsidRPr="005F3698">
              <w:t>%</w:t>
            </w:r>
          </w:p>
        </w:tc>
        <w:tc>
          <w:tcPr>
            <w:tcW w:w="1701" w:type="dxa"/>
          </w:tcPr>
          <w:p w14:paraId="364DA637" w14:textId="77777777" w:rsidR="00FD083E" w:rsidRPr="005F3698" w:rsidRDefault="00FD083E" w:rsidP="00956F31">
            <w:pPr>
              <w:jc w:val="center"/>
            </w:pPr>
            <w:r w:rsidRPr="005F3698">
              <w:t>Сумма</w:t>
            </w:r>
          </w:p>
          <w:p w14:paraId="5BEE5C74" w14:textId="77777777" w:rsidR="00FD083E" w:rsidRPr="005F3698" w:rsidRDefault="00FD083E" w:rsidP="00956F31">
            <w:pPr>
              <w:jc w:val="center"/>
            </w:pPr>
            <w:r w:rsidRPr="005F3698">
              <w:t>уплаченных</w:t>
            </w:r>
          </w:p>
          <w:p w14:paraId="625DAB20" w14:textId="77777777" w:rsidR="00FD083E" w:rsidRPr="005F3698" w:rsidRDefault="00FD083E" w:rsidP="00956F31">
            <w:pPr>
              <w:jc w:val="center"/>
            </w:pPr>
            <w:r w:rsidRPr="005F3698">
              <w:t>процентов</w:t>
            </w:r>
          </w:p>
          <w:p w14:paraId="3E7AD46D" w14:textId="77777777" w:rsidR="00FD083E" w:rsidRPr="005F3698" w:rsidRDefault="00FD083E" w:rsidP="00956F31">
            <w:pPr>
              <w:jc w:val="center"/>
            </w:pPr>
            <w:r w:rsidRPr="005F3698">
              <w:t>по кредитному договору, руб.</w:t>
            </w:r>
          </w:p>
        </w:tc>
        <w:tc>
          <w:tcPr>
            <w:tcW w:w="1134" w:type="dxa"/>
          </w:tcPr>
          <w:p w14:paraId="09341F5C" w14:textId="77777777" w:rsidR="00FD083E" w:rsidRPr="005F3698" w:rsidRDefault="00FD083E" w:rsidP="00956F31">
            <w:pPr>
              <w:jc w:val="center"/>
            </w:pPr>
            <w:r w:rsidRPr="005F3698">
              <w:t>Учетная ставка Банка России, %</w:t>
            </w:r>
          </w:p>
        </w:tc>
        <w:tc>
          <w:tcPr>
            <w:tcW w:w="1446" w:type="dxa"/>
          </w:tcPr>
          <w:p w14:paraId="2FA3C405" w14:textId="77777777" w:rsidR="00FD083E" w:rsidRPr="005F3698" w:rsidRDefault="00FD083E" w:rsidP="00956F31">
            <w:pPr>
              <w:jc w:val="center"/>
            </w:pPr>
            <w:r w:rsidRPr="005F3698">
              <w:t xml:space="preserve">Сумма </w:t>
            </w:r>
          </w:p>
          <w:p w14:paraId="38A3C51D" w14:textId="77777777" w:rsidR="00FD083E" w:rsidRPr="005F3698" w:rsidRDefault="00FD083E" w:rsidP="00956F31">
            <w:pPr>
              <w:jc w:val="center"/>
            </w:pPr>
            <w:r w:rsidRPr="005F3698">
              <w:t>субсидии, руб.</w:t>
            </w:r>
          </w:p>
          <w:p w14:paraId="7DCDC671" w14:textId="77777777" w:rsidR="00FD083E" w:rsidRPr="005F3698" w:rsidRDefault="00FD083E" w:rsidP="00956F31">
            <w:pPr>
              <w:jc w:val="center"/>
            </w:pPr>
            <w:r w:rsidRPr="005F3698">
              <w:t>(гр.4 х гр.5 / гр.3)</w:t>
            </w:r>
          </w:p>
        </w:tc>
      </w:tr>
      <w:tr w:rsidR="00FD083E" w:rsidRPr="005F3698" w14:paraId="17A131AB" w14:textId="77777777" w:rsidTr="0013468F">
        <w:tc>
          <w:tcPr>
            <w:tcW w:w="1843" w:type="dxa"/>
          </w:tcPr>
          <w:p w14:paraId="5387C8D7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B30C4A9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38F55818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37415C3F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14:paraId="617CBA52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5</w:t>
            </w:r>
          </w:p>
        </w:tc>
        <w:tc>
          <w:tcPr>
            <w:tcW w:w="1446" w:type="dxa"/>
          </w:tcPr>
          <w:p w14:paraId="0904C90A" w14:textId="77777777" w:rsidR="00FD083E" w:rsidRPr="005F3698" w:rsidRDefault="00FD083E" w:rsidP="00956F31">
            <w:pPr>
              <w:jc w:val="center"/>
            </w:pPr>
            <w:r w:rsidRPr="005F3698">
              <w:rPr>
                <w:sz w:val="26"/>
                <w:szCs w:val="26"/>
              </w:rPr>
              <w:t>6</w:t>
            </w:r>
          </w:p>
        </w:tc>
      </w:tr>
      <w:tr w:rsidR="00FD083E" w:rsidRPr="005F3698" w14:paraId="5D365450" w14:textId="77777777" w:rsidTr="0013468F">
        <w:tc>
          <w:tcPr>
            <w:tcW w:w="1843" w:type="dxa"/>
          </w:tcPr>
          <w:p w14:paraId="1DFB26F8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4712B44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39A42B6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FFE07D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0F7EFCFA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6" w:type="dxa"/>
          </w:tcPr>
          <w:p w14:paraId="15BBB5B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</w:tr>
    </w:tbl>
    <w:p w14:paraId="084D7B6D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1F84A977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* - без учета штрафных санкций по кредитам, начисленных и уплаченных по просроченной задолженности</w:t>
      </w:r>
    </w:p>
    <w:p w14:paraId="3F65FBCB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4679721D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3C1B946F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Руководитель          _________________________   ___________________________</w:t>
      </w:r>
    </w:p>
    <w:p w14:paraId="091A2E42" w14:textId="77777777" w:rsidR="00FD083E" w:rsidRPr="005F3698" w:rsidRDefault="00FD083E" w:rsidP="00FD083E">
      <w:pPr>
        <w:jc w:val="both"/>
        <w:rPr>
          <w:sz w:val="22"/>
          <w:szCs w:val="22"/>
        </w:rPr>
      </w:pPr>
      <w:r w:rsidRPr="005F3698">
        <w:rPr>
          <w:sz w:val="26"/>
          <w:szCs w:val="26"/>
        </w:rPr>
        <w:t xml:space="preserve">                                                    </w:t>
      </w:r>
      <w:r w:rsidRPr="005F3698">
        <w:rPr>
          <w:sz w:val="22"/>
          <w:szCs w:val="22"/>
        </w:rPr>
        <w:t>(</w:t>
      </w:r>
      <w:proofErr w:type="gramStart"/>
      <w:r w:rsidRPr="005F3698">
        <w:rPr>
          <w:sz w:val="22"/>
          <w:szCs w:val="22"/>
        </w:rPr>
        <w:t xml:space="preserve">подпись)   </w:t>
      </w:r>
      <w:proofErr w:type="gramEnd"/>
      <w:r w:rsidRPr="005F3698">
        <w:rPr>
          <w:sz w:val="22"/>
          <w:szCs w:val="22"/>
        </w:rPr>
        <w:t xml:space="preserve">                                      (фамилия, инициалы)</w:t>
      </w:r>
    </w:p>
    <w:p w14:paraId="4C6D5BD7" w14:textId="77777777" w:rsidR="00FD083E" w:rsidRPr="005F3698" w:rsidRDefault="00FD083E" w:rsidP="00FD083E">
      <w:pPr>
        <w:jc w:val="both"/>
        <w:rPr>
          <w:sz w:val="22"/>
          <w:szCs w:val="22"/>
        </w:rPr>
      </w:pPr>
    </w:p>
    <w:p w14:paraId="7B71B0A3" w14:textId="77347072" w:rsidR="00416224" w:rsidRPr="00864CB0" w:rsidRDefault="00FD083E" w:rsidP="00FD083E">
      <w:pPr>
        <w:jc w:val="both"/>
      </w:pPr>
      <w:r w:rsidRPr="005F3698">
        <w:rPr>
          <w:sz w:val="26"/>
          <w:szCs w:val="26"/>
        </w:rPr>
        <w:t>М.П. (при наличии)</w:t>
      </w:r>
    </w:p>
    <w:sectPr w:rsidR="00416224" w:rsidRPr="00864CB0" w:rsidSect="0013468F">
      <w:headerReference w:type="default" r:id="rId17"/>
      <w:type w:val="continuous"/>
      <w:pgSz w:w="11906" w:h="16838"/>
      <w:pgMar w:top="1134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27B5D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68F"/>
    <w:rsid w:val="001348EB"/>
    <w:rsid w:val="00134EA8"/>
    <w:rsid w:val="001673C6"/>
    <w:rsid w:val="00184800"/>
    <w:rsid w:val="001A11F4"/>
    <w:rsid w:val="001C0012"/>
    <w:rsid w:val="00202A45"/>
    <w:rsid w:val="002058EC"/>
    <w:rsid w:val="002369D3"/>
    <w:rsid w:val="00256C0E"/>
    <w:rsid w:val="002646EC"/>
    <w:rsid w:val="00275E3E"/>
    <w:rsid w:val="00297250"/>
    <w:rsid w:val="0033332F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87309"/>
    <w:rsid w:val="00494C94"/>
    <w:rsid w:val="00516147"/>
    <w:rsid w:val="005D62D2"/>
    <w:rsid w:val="00651800"/>
    <w:rsid w:val="006D374C"/>
    <w:rsid w:val="00725C1B"/>
    <w:rsid w:val="00761A43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80B"/>
    <w:rsid w:val="00A55B69"/>
    <w:rsid w:val="00A928E5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A6A55"/>
    <w:rsid w:val="00DF1809"/>
    <w:rsid w:val="00E061F0"/>
    <w:rsid w:val="00EB73FA"/>
    <w:rsid w:val="00F23526"/>
    <w:rsid w:val="00F27B5D"/>
    <w:rsid w:val="00F50A86"/>
    <w:rsid w:val="00F735B4"/>
    <w:rsid w:val="00F929F5"/>
    <w:rsid w:val="00FD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7DEDA0D363D66F2D471A699D33506158659A9169F015D553987EE0F0837CFEEA075296A8A09A96G0bBB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7DEDA0D363D66F2D471A699D33506158659A9169F015D553987EE0F0837CFEEA075296A8A09A91G0bAB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E91G0bD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7DEDA0D363D66F2D471A699D33506158659A9169F015D553987EE0F0837CFEEA075296A8A09B95G0b9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7DEDA0D363D66F2D471A699D33506158659A9169F015D553987EE0F0837CFEEA075296A8A09D97G0bFB" TargetMode="External"/><Relationship Id="rId10" Type="http://schemas.openxmlformats.org/officeDocument/2006/relationships/hyperlink" Target="consultantplus://offline/ref=D07DEDA0D363D66F2D471A699D33506158659A9169F015D553987EE0F0837CFEEA075296A8A79095G0bEB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D07DEDA0D363D66F2D471A699D33506158659A9169F015D553987EE0F0G8b3B" TargetMode="External"/><Relationship Id="rId14" Type="http://schemas.openxmlformats.org/officeDocument/2006/relationships/hyperlink" Target="consultantplus://offline/ref=D07DEDA0D363D66F2D471A699D33506158659A9169F015D553987EE0F0837CFEEA075296A8A09A96G0b5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15</cp:revision>
  <dcterms:created xsi:type="dcterms:W3CDTF">2020-04-07T04:55:00Z</dcterms:created>
  <dcterms:modified xsi:type="dcterms:W3CDTF">2021-10-07T04:21:00Z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