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10</w:t>
      </w:r>
    </w:p>
    <w:p w14:paraId="3F8C5EB0" w14:textId="09BDEE7F" w:rsidR="00864CB0" w:rsidRPr="00B622D9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F03B2EF" w14:textId="29B6F45F" w:rsidR="00864CB0" w:rsidRPr="005429DB" w:rsidRDefault="0034597E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D62990">
        <w:rPr>
          <w:sz w:val="28"/>
          <w:szCs w:val="28"/>
        </w:rPr>
        <w:t xml:space="preserve"> муниципального образования </w:t>
      </w:r>
      <w:r w:rsidR="00981342">
        <w:rPr>
          <w:sz w:val="28"/>
          <w:szCs w:val="28"/>
        </w:rPr>
        <w:br/>
      </w:r>
      <w:r w:rsidR="00D62990">
        <w:rPr>
          <w:sz w:val="28"/>
          <w:szCs w:val="28"/>
        </w:rPr>
        <w:t xml:space="preserve">«Городской округ </w:t>
      </w:r>
      <w:proofErr w:type="spellStart"/>
      <w:r w:rsidR="00D62990">
        <w:rPr>
          <w:sz w:val="28"/>
          <w:szCs w:val="28"/>
        </w:rPr>
        <w:t>Ногликский</w:t>
      </w:r>
      <w:proofErr w:type="spellEnd"/>
      <w:r w:rsidR="00D62990">
        <w:rPr>
          <w:sz w:val="28"/>
          <w:szCs w:val="28"/>
        </w:rPr>
        <w:t>»</w:t>
      </w:r>
      <w:r w:rsidR="002A6372">
        <w:rPr>
          <w:sz w:val="28"/>
          <w:szCs w:val="28"/>
        </w:rPr>
        <w:t xml:space="preserve"> </w:t>
      </w:r>
      <w:r w:rsidR="00C66F6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7777777" w:rsidR="00864CB0" w:rsidRPr="00725616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5F3698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Default="000A47A0" w:rsidP="00C66F65">
      <w:pPr>
        <w:ind w:firstLine="709"/>
        <w:jc w:val="both"/>
        <w:rPr>
          <w:sz w:val="28"/>
          <w:szCs w:val="28"/>
        </w:rPr>
        <w:sectPr w:rsidR="000A47A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–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1F22FD8" w:rsidR="002028EA" w:rsidRDefault="00DF65B2" w:rsidP="002028EA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Субсидия предоставляется для возмещения затрат на уплату лизинговых платежей и первого взноса (аванса) при условии получения Заявителем </w:t>
      </w:r>
      <w:r w:rsidR="002028EA">
        <w:rPr>
          <w:color w:val="0070C0"/>
          <w:sz w:val="28"/>
          <w:szCs w:val="28"/>
        </w:rPr>
        <w:t xml:space="preserve">в соответствии с </w:t>
      </w:r>
      <w:r>
        <w:rPr>
          <w:color w:val="0070C0"/>
          <w:sz w:val="28"/>
          <w:szCs w:val="28"/>
        </w:rPr>
        <w:t>договор</w:t>
      </w:r>
      <w:r w:rsidR="002028EA">
        <w:rPr>
          <w:color w:val="0070C0"/>
          <w:sz w:val="28"/>
          <w:szCs w:val="28"/>
        </w:rPr>
        <w:t>ом</w:t>
      </w:r>
      <w:r>
        <w:rPr>
          <w:color w:val="0070C0"/>
          <w:sz w:val="28"/>
          <w:szCs w:val="28"/>
        </w:rPr>
        <w:t xml:space="preserve"> лизинга </w:t>
      </w:r>
      <w:r w:rsidR="002028EA">
        <w:rPr>
          <w:color w:val="0070C0"/>
          <w:sz w:val="28"/>
          <w:szCs w:val="28"/>
        </w:rPr>
        <w:t>имущества (предмета лизинга), необходимого для осуществления Заявителем основн</w:t>
      </w:r>
      <w:r w:rsidR="00DD0E41">
        <w:rPr>
          <w:color w:val="0070C0"/>
          <w:sz w:val="28"/>
          <w:szCs w:val="28"/>
        </w:rPr>
        <w:t>ого и (или) дополнительного видов</w:t>
      </w:r>
      <w:bookmarkStart w:id="0" w:name="_GoBack"/>
      <w:bookmarkEnd w:id="0"/>
      <w:r w:rsidR="002028EA">
        <w:rPr>
          <w:color w:val="0070C0"/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3C56EE86" w:rsidR="00DD5461" w:rsidRPr="005F3698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К возмещению 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5F3698">
        <w:t>1</w:t>
      </w:r>
      <w:r w:rsidRPr="005F3698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В случае если договоры финансовой аренды (лизинга) заключены в 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0BF14B38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На погашение обязательств по договорам лизинга, возникших по договору перевода долга, согласно 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6.7. Заявителю, осуществляющего в качестве основного вида экономической деятельности в соответствии с ОКВЭД следующие виды деятельности:</w:t>
      </w:r>
    </w:p>
    <w:p w14:paraId="1472645E" w14:textId="3AAB833D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торговля оптовая и розничная</w:t>
      </w:r>
      <w:r w:rsidR="00BA5251">
        <w:rPr>
          <w:sz w:val="28"/>
          <w:szCs w:val="28"/>
        </w:rPr>
        <w:t xml:space="preserve"> </w:t>
      </w:r>
      <w:r w:rsidR="00BA5251">
        <w:rPr>
          <w:color w:val="0070C0"/>
          <w:sz w:val="28"/>
          <w:szCs w:val="28"/>
        </w:rPr>
        <w:t>(за исключением группы 47.61 кода 47 ОКВЭД «Торговля розничная книгами в специализированных магазинах»)</w:t>
      </w:r>
      <w:r w:rsidRPr="005F3698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2C34667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деятельность в сфере телекоммуникаций (код 61 ОКВЭД, включая подклассы, группы и подгруппы);</w:t>
      </w:r>
    </w:p>
    <w:p w14:paraId="714C041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деятельность по операциям с недвижимым имуществом (раздел "L" ОКВЭД, за исключением подгруппы 68.32.1);</w:t>
      </w:r>
    </w:p>
    <w:p w14:paraId="0C46329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аренда и лизинг (код 77 ОКВЭД, включая подклассы, группы и подгруппы).</w:t>
      </w:r>
    </w:p>
    <w:p w14:paraId="7C106A8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Расчет </w:t>
      </w:r>
    </w:p>
    <w:p w14:paraId="07B2BCFD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размера субсидии 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Договор лизинга от ______________________ № _____________________,</w:t>
      </w:r>
    </w:p>
    <w:p w14:paraId="777F91D5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заключенный с __________________________________________________</w:t>
      </w:r>
    </w:p>
    <w:p w14:paraId="740A7D9B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 (гр. 4 x 70 / 100) 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lastRenderedPageBreak/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2E584E9E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       (фамилия, инициалы)</w:t>
      </w: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sectPr w:rsidR="00DD546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D0E41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7A0"/>
    <w:rsid w:val="000D175D"/>
    <w:rsid w:val="001067F4"/>
    <w:rsid w:val="00115A57"/>
    <w:rsid w:val="001348EB"/>
    <w:rsid w:val="00134EA8"/>
    <w:rsid w:val="001673C6"/>
    <w:rsid w:val="00184800"/>
    <w:rsid w:val="001C0012"/>
    <w:rsid w:val="002028EA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228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3037"/>
    <w:rsid w:val="00B20901"/>
    <w:rsid w:val="00B234E8"/>
    <w:rsid w:val="00B971B4"/>
    <w:rsid w:val="00BA5251"/>
    <w:rsid w:val="00C2376A"/>
    <w:rsid w:val="00C50A3F"/>
    <w:rsid w:val="00C66F65"/>
    <w:rsid w:val="00CE3DE3"/>
    <w:rsid w:val="00D02B8E"/>
    <w:rsid w:val="00D1338F"/>
    <w:rsid w:val="00D30DE6"/>
    <w:rsid w:val="00D51A28"/>
    <w:rsid w:val="00D62990"/>
    <w:rsid w:val="00DA6A55"/>
    <w:rsid w:val="00DD0E41"/>
    <w:rsid w:val="00DD5461"/>
    <w:rsid w:val="00DF65B2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1085</Words>
  <Characters>7807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14</cp:revision>
  <dcterms:created xsi:type="dcterms:W3CDTF">2020-04-07T04:55:00Z</dcterms:created>
  <dcterms:modified xsi:type="dcterms:W3CDTF">2021-10-21T04:39:00Z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