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28B" w:rsidRDefault="00A0228B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28B">
        <w:rPr>
          <w:rFonts w:ascii="Times New Roman" w:hAnsi="Times New Roman" w:cs="Times New Roman"/>
          <w:b/>
          <w:sz w:val="28"/>
          <w:szCs w:val="28"/>
        </w:rPr>
        <w:t>Финансово-экономическое состояние субъектов малого и среднего предпринимательства</w:t>
      </w:r>
      <w:r w:rsidR="0076592E">
        <w:rPr>
          <w:rFonts w:ascii="Times New Roman" w:hAnsi="Times New Roman" w:cs="Times New Roman"/>
          <w:b/>
          <w:sz w:val="28"/>
          <w:szCs w:val="28"/>
        </w:rPr>
        <w:t xml:space="preserve"> по состоянию на 01.</w:t>
      </w:r>
      <w:r w:rsidR="00781883">
        <w:rPr>
          <w:rFonts w:ascii="Times New Roman" w:hAnsi="Times New Roman" w:cs="Times New Roman"/>
          <w:b/>
          <w:sz w:val="28"/>
          <w:szCs w:val="28"/>
        </w:rPr>
        <w:t>01</w:t>
      </w:r>
      <w:r w:rsidR="0076592E">
        <w:rPr>
          <w:rFonts w:ascii="Times New Roman" w:hAnsi="Times New Roman" w:cs="Times New Roman"/>
          <w:b/>
          <w:sz w:val="28"/>
          <w:szCs w:val="28"/>
        </w:rPr>
        <w:t>.202</w:t>
      </w:r>
      <w:r w:rsidR="00781883">
        <w:rPr>
          <w:rFonts w:ascii="Times New Roman" w:hAnsi="Times New Roman" w:cs="Times New Roman"/>
          <w:b/>
          <w:sz w:val="28"/>
          <w:szCs w:val="28"/>
        </w:rPr>
        <w:t>5</w:t>
      </w:r>
      <w:r w:rsidR="00EA75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939DC" w:rsidRPr="00D939DC" w:rsidRDefault="00D939DC" w:rsidP="00D939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D939DC" w:rsidRPr="00D939DC" w:rsidRDefault="00D939DC" w:rsidP="00D939DC">
      <w:pPr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Малое и среднее предпринимательство является неотъемлемой частью современной системы хозяйствования. Предпринимательская деятельность относится к экономике малых форм. </w:t>
      </w:r>
    </w:p>
    <w:p w:rsidR="00D939DC" w:rsidRPr="00D939DC" w:rsidRDefault="00D939DC" w:rsidP="00D939DC">
      <w:pPr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большинства малых и средних предприятий достаточно стабильна, о чем свидетельствует ежегодный рост производства товаров и услуг. </w:t>
      </w:r>
    </w:p>
    <w:p w:rsidR="00D939DC" w:rsidRPr="00D939DC" w:rsidRDefault="00D939DC" w:rsidP="00D939DC">
      <w:pPr>
        <w:spacing w:after="0" w:line="240" w:lineRule="auto"/>
        <w:ind w:right="42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малых и средних предприятий с учетом индивидуальных предпринимателей по состоянию на 1 января 2025 года составляет 333 субъекта: 80 юридических лиц и 253 индивидуальных предпринимателя. Это на 3 субъекта предпринимательства меньше сопоставимого периода прошлого года. </w:t>
      </w:r>
    </w:p>
    <w:p w:rsidR="00D939DC" w:rsidRPr="00D939DC" w:rsidRDefault="00D939DC" w:rsidP="00D939DC">
      <w:pPr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Отраслевая структура малого бизнеса остается неизменной в течение ряда лет. Наиболее распространенными видами деятельности остаются розничная и оптовая торговля (40%), оказание транспортных услуг (19%), строительные работы (8%), услуги общественного питания – 5%, рыболовство – 4%. </w:t>
      </w:r>
    </w:p>
    <w:p w:rsidR="00D939DC" w:rsidRPr="00D939DC" w:rsidRDefault="00D939DC" w:rsidP="00D939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предпринимательства по видам экономической деятельности</w:t>
      </w:r>
    </w:p>
    <w:p w:rsidR="00D939DC" w:rsidRPr="00D939DC" w:rsidRDefault="00D939DC" w:rsidP="00D939DC">
      <w:pPr>
        <w:spacing w:after="0" w:line="240" w:lineRule="auto"/>
        <w:ind w:right="42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9DC" w:rsidRPr="00D939DC" w:rsidRDefault="00D939DC" w:rsidP="00D939DC">
      <w:pPr>
        <w:spacing w:after="0" w:line="240" w:lineRule="auto"/>
        <w:ind w:left="-426" w:right="425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34150" cy="330517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939DC" w:rsidRDefault="00D939DC" w:rsidP="00D939DC">
      <w:pPr>
        <w:spacing w:after="0" w:line="240" w:lineRule="auto"/>
        <w:ind w:right="42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9DC" w:rsidRPr="00D939DC" w:rsidRDefault="00D939DC" w:rsidP="00D939DC">
      <w:pPr>
        <w:spacing w:after="0" w:line="240" w:lineRule="auto"/>
        <w:ind w:right="42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успешно развивается такая форма предпринимательства как «</w:t>
      </w:r>
      <w:proofErr w:type="spellStart"/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самозанятость</w:t>
      </w:r>
      <w:proofErr w:type="spellEnd"/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 состоянию на 1 января 2025 года зарегистрированы 546 граждан, применяющих специальный налоговый режим «Налог на профессиональный доход» (иными словами – «</w:t>
      </w:r>
      <w:proofErr w:type="spellStart"/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самозанятые</w:t>
      </w:r>
      <w:proofErr w:type="spellEnd"/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Большая их часть предоставляет услуги ремонта, автоперевозок, красоты. </w:t>
      </w:r>
    </w:p>
    <w:p w:rsidR="00D939DC" w:rsidRPr="00D939DC" w:rsidRDefault="00D939DC" w:rsidP="00D939DC">
      <w:pPr>
        <w:spacing w:after="0" w:line="240" w:lineRule="auto"/>
        <w:ind w:right="42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год число </w:t>
      </w:r>
      <w:proofErr w:type="spellStart"/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возросло на 125 человек. Такая статистика объясняется проводимой политикой по сокращению теневой занятости. При этом, установки и предпринимательские ожидания граждан на старте не всегда реализуются в действительности. Многие </w:t>
      </w:r>
      <w:proofErr w:type="spellStart"/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самозанятые</w:t>
      </w:r>
      <w:proofErr w:type="spellEnd"/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декларируют нулевой доход. Часто такая форма предпринимательства носит вторичный характер при наличии основного места работы.  </w:t>
      </w:r>
    </w:p>
    <w:p w:rsidR="00D939DC" w:rsidRPr="00D939DC" w:rsidRDefault="00D939DC" w:rsidP="00D939DC">
      <w:pPr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оценке, на долю малого бизнеса приходится 13% занятого населения. </w:t>
      </w:r>
    </w:p>
    <w:p w:rsidR="00D939DC" w:rsidRPr="00D939DC" w:rsidRDefault="00D939DC" w:rsidP="00D939DC">
      <w:pPr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малого предпринимательства является приоритетным направлением муниципальной экономической политики. </w:t>
      </w:r>
    </w:p>
    <w:p w:rsidR="00D939DC" w:rsidRPr="00D939DC" w:rsidRDefault="00D939DC" w:rsidP="00D939DC">
      <w:pPr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округа принята и реализуется подпрограмма по развитию малого и среднего предпринимательства, рассчитанная до 2027 года. </w:t>
      </w:r>
    </w:p>
    <w:p w:rsidR="00D939DC" w:rsidRPr="00D939DC" w:rsidRDefault="00D939DC" w:rsidP="00D939DC">
      <w:pPr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данной подпрограммы в 2024 году было предусмотрено 2,4 млн. рублей (1,8 млн. рублей – средства областного бюджета, 0,6 млн. рублей – средства местного бюджета).</w:t>
      </w:r>
    </w:p>
    <w:p w:rsidR="00D939DC" w:rsidRPr="00D939DC" w:rsidRDefault="00D939DC" w:rsidP="00D939DC">
      <w:pPr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программы </w:t>
      </w:r>
      <w:bookmarkStart w:id="0" w:name="_GoBack"/>
      <w:bookmarkEnd w:id="0"/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предпринимателям оказывается финансовая, имущественная, консультационная и организационная поддержки.</w:t>
      </w:r>
    </w:p>
    <w:p w:rsidR="00D939DC" w:rsidRPr="00D939DC" w:rsidRDefault="00D939DC" w:rsidP="00D939DC">
      <w:pPr>
        <w:spacing w:after="0" w:line="240" w:lineRule="auto"/>
        <w:ind w:right="425"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финансовая поддержка была оказана 4-м субъектам предпринимательства на сумму в 2,4 млн. рублей за счет средств местного и областного бюджетов.</w:t>
      </w:r>
    </w:p>
    <w:p w:rsidR="00D939DC" w:rsidRPr="00D939DC" w:rsidRDefault="00D939DC" w:rsidP="00D939D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оказания имущественной поддержки сформирован Перечень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предпринимательства. Данный Перечень состоит из 59 объектов. Поддержка оказана 12 субъектам предпринимательства. В аренду передано 18 объектов муниципального имущества, в безвозмездное пользование – 3 объекта.</w:t>
      </w:r>
    </w:p>
    <w:p w:rsidR="00D939DC" w:rsidRPr="00D939DC" w:rsidRDefault="00D939DC" w:rsidP="00D93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Информационно-консультационная поддержка оказывается путем размещения объявлений и публикации материалов по актуальным вопросам предпринимательства, освещению мероприятий программы на официальном сайте муниципального образования, социальных сетях, мессенджерах.</w:t>
      </w:r>
    </w:p>
    <w:p w:rsidR="00D939DC" w:rsidRPr="00D939DC" w:rsidRDefault="00D939DC" w:rsidP="00D939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Расширяется участие субъектов малого бизнеса в решении стоящих перед муниципальным образованием задач, в том числе путем выполнения муниципальных контрактов. За 2024 год сумма контрактов на выполнение работ, оказание услуг для муниципальных нужд субъектами малого предпринимательства составила 302,8</w:t>
      </w:r>
      <w:r w:rsidRPr="00D939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рублей или 55,3% от суммы контрактов, заключенных конкурентным способом. </w:t>
      </w:r>
    </w:p>
    <w:p w:rsidR="00D939DC" w:rsidRPr="00D939DC" w:rsidRDefault="00D939DC" w:rsidP="00D939DC">
      <w:pPr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9DC" w:rsidRDefault="00D939DC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39DC" w:rsidSect="00F81C6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2E"/>
    <w:rsid w:val="0004608A"/>
    <w:rsid w:val="00067876"/>
    <w:rsid w:val="000E2D20"/>
    <w:rsid w:val="000E62CE"/>
    <w:rsid w:val="00171C97"/>
    <w:rsid w:val="001C2D1F"/>
    <w:rsid w:val="001E45F8"/>
    <w:rsid w:val="00217987"/>
    <w:rsid w:val="0029514E"/>
    <w:rsid w:val="003600C8"/>
    <w:rsid w:val="004130BD"/>
    <w:rsid w:val="004465DA"/>
    <w:rsid w:val="004572A8"/>
    <w:rsid w:val="0046282E"/>
    <w:rsid w:val="00534092"/>
    <w:rsid w:val="0076592E"/>
    <w:rsid w:val="00781883"/>
    <w:rsid w:val="007879FB"/>
    <w:rsid w:val="0079054A"/>
    <w:rsid w:val="007D5546"/>
    <w:rsid w:val="007F1471"/>
    <w:rsid w:val="00851301"/>
    <w:rsid w:val="00957E36"/>
    <w:rsid w:val="009B3A1E"/>
    <w:rsid w:val="00A0228B"/>
    <w:rsid w:val="00A218DF"/>
    <w:rsid w:val="00A6152E"/>
    <w:rsid w:val="00A75201"/>
    <w:rsid w:val="00B43C94"/>
    <w:rsid w:val="00B70238"/>
    <w:rsid w:val="00B8410B"/>
    <w:rsid w:val="00C17CED"/>
    <w:rsid w:val="00C237A9"/>
    <w:rsid w:val="00C30B5D"/>
    <w:rsid w:val="00C328C5"/>
    <w:rsid w:val="00D939DC"/>
    <w:rsid w:val="00DE10F0"/>
    <w:rsid w:val="00E2725B"/>
    <w:rsid w:val="00E46DDE"/>
    <w:rsid w:val="00EA758B"/>
    <w:rsid w:val="00F81C6D"/>
    <w:rsid w:val="00FB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7642"/>
  <w15:chartTrackingRefBased/>
  <w15:docId w15:val="{7C44466D-3EA5-4A1F-AF61-BE3795C7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384615384615385"/>
          <c:y val="0.16913946587537093"/>
          <c:w val="0.79585798816568043"/>
          <c:h val="0.6320474777448070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31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04C1-4327-8D1E-0902912322CB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04C1-4327-8D1E-0902912322CB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04C1-4327-8D1E-0902912322CB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04C1-4327-8D1E-0902912322CB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04C1-4327-8D1E-0902912322CB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04C1-4327-8D1E-0902912322CB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04C1-4327-8D1E-0902912322CB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04C1-4327-8D1E-0902912322CB}"/>
              </c:ext>
            </c:extLst>
          </c:dPt>
          <c:dLbls>
            <c:dLbl>
              <c:idx val="0"/>
              <c:layout>
                <c:manualLayout>
                  <c:x val="-0.13087975342292446"/>
                  <c:y val="-0.25854279455971385"/>
                </c:manualLayout>
              </c:layout>
              <c:tx>
                <c:rich>
                  <a:bodyPr/>
                  <a:lstStyle/>
                  <a:p>
                    <a:pPr>
                      <a:defRPr sz="875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торговля
40%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4C1-4327-8D1E-0902912322CB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pPr>
                      <a:defRPr sz="875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транспорт
19%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4C1-4327-8D1E-0902912322CB}"/>
                </c:ext>
              </c:extLst>
            </c:dLbl>
            <c:dLbl>
              <c:idx val="2"/>
              <c:layout>
                <c:manualLayout>
                  <c:x val="-1.8998876498969308E-3"/>
                  <c:y val="6.6432483059397973E-2"/>
                </c:manualLayout>
              </c:layout>
              <c:numFmt formatCode="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7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04C1-4327-8D1E-0902912322CB}"/>
                </c:ext>
              </c:extLst>
            </c:dLbl>
            <c:dLbl>
              <c:idx val="3"/>
              <c:layout>
                <c:manualLayout>
                  <c:x val="1.3021944742114336E-2"/>
                  <c:y val="-6.9930316766313672E-2"/>
                </c:manualLayout>
              </c:layout>
              <c:tx>
                <c:rich>
                  <a:bodyPr/>
                  <a:lstStyle/>
                  <a:p>
                    <a:pPr>
                      <a:defRPr sz="875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услуги обществ.питания
5%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4C1-4327-8D1E-0902912322CB}"/>
                </c:ext>
              </c:extLst>
            </c:dLbl>
            <c:dLbl>
              <c:idx val="4"/>
              <c:layout>
                <c:manualLayout>
                  <c:x val="-6.841952387880032E-3"/>
                  <c:y val="1.1811148864004972E-2"/>
                </c:manualLayout>
              </c:layout>
              <c:numFmt formatCode="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7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04C1-4327-8D1E-0902912322CB}"/>
                </c:ext>
              </c:extLst>
            </c:dLbl>
            <c:dLbl>
              <c:idx val="5"/>
              <c:layout>
                <c:manualLayout>
                  <c:x val="8.8757396449704179E-3"/>
                  <c:y val="-0.11688061965770385"/>
                </c:manualLayout>
              </c:layout>
              <c:numFmt formatCode="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7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04C1-4327-8D1E-0902912322CB}"/>
                </c:ext>
              </c:extLst>
            </c:dLbl>
            <c:dLbl>
              <c:idx val="6"/>
              <c:layout>
                <c:manualLayout>
                  <c:x val="7.5301043081485386E-2"/>
                  <c:y val="-0.18553613220379456"/>
                </c:manualLayout>
              </c:layout>
              <c:numFmt formatCode="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7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04C1-4327-8D1E-0902912322CB}"/>
                </c:ext>
              </c:extLst>
            </c:dLbl>
            <c:dLbl>
              <c:idx val="7"/>
              <c:layout>
                <c:manualLayout>
                  <c:x val="7.1339505457603314E-2"/>
                  <c:y val="-9.9922255269190657E-2"/>
                </c:manualLayout>
              </c:layout>
              <c:tx>
                <c:rich>
                  <a:bodyPr/>
                  <a:lstStyle/>
                  <a:p>
                    <a:pPr>
                      <a:defRPr sz="875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прочие
13%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04C1-4327-8D1E-0902912322CB}"/>
                </c:ext>
              </c:extLst>
            </c:dLbl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Sheet1!$B$1:$I$1</c:f>
              <c:strCache>
                <c:ptCount val="8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услуги общест.питания</c:v>
                </c:pt>
                <c:pt idx="4">
                  <c:v>рыболовство</c:v>
                </c:pt>
                <c:pt idx="5">
                  <c:v>персональные услуги</c:v>
                </c:pt>
                <c:pt idx="6">
                  <c:v>операции с недвиж. имуществом</c:v>
                </c:pt>
                <c:pt idx="7">
                  <c:v>прочие</c:v>
                </c:pt>
              </c:strCache>
            </c:strRef>
          </c:cat>
          <c:val>
            <c:numRef>
              <c:f>Sheet1!$B$2:$I$2</c:f>
              <c:numCache>
                <c:formatCode>\О\с\н\о\в\н\о\й</c:formatCode>
                <c:ptCount val="8"/>
                <c:pt idx="0">
                  <c:v>40</c:v>
                </c:pt>
                <c:pt idx="1">
                  <c:v>19</c:v>
                </c:pt>
                <c:pt idx="2">
                  <c:v>8</c:v>
                </c:pt>
                <c:pt idx="3">
                  <c:v>5</c:v>
                </c:pt>
                <c:pt idx="4">
                  <c:v>4</c:v>
                </c:pt>
                <c:pt idx="5">
                  <c:v>3</c:v>
                </c:pt>
                <c:pt idx="6">
                  <c:v>4</c:v>
                </c:pt>
                <c:pt idx="7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4C1-4327-8D1E-0902912322C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31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04C1-4327-8D1E-0902912322CB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A-04C1-4327-8D1E-0902912322CB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04C1-4327-8D1E-0902912322CB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04C1-4327-8D1E-0902912322CB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04C1-4327-8D1E-0902912322CB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04C1-4327-8D1E-0902912322CB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04C1-4327-8D1E-0902912322CB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04C1-4327-8D1E-0902912322CB}"/>
              </c:ext>
            </c:extLst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22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Sheet1!$B$1:$I$1</c:f>
              <c:strCache>
                <c:ptCount val="8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услуги общест.питания</c:v>
                </c:pt>
                <c:pt idx="4">
                  <c:v>рыболовство</c:v>
                </c:pt>
                <c:pt idx="5">
                  <c:v>персональные услуги</c:v>
                </c:pt>
                <c:pt idx="6">
                  <c:v>операции с недвиж. имуществом</c:v>
                </c:pt>
                <c:pt idx="7">
                  <c:v>прочие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11-04C1-4327-8D1E-0902912322C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explosion val="31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2-04C1-4327-8D1E-0902912322CB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04C1-4327-8D1E-0902912322CB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4-04C1-4327-8D1E-0902912322CB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04C1-4327-8D1E-0902912322CB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6-04C1-4327-8D1E-0902912322CB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7-04C1-4327-8D1E-0902912322CB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8-04C1-4327-8D1E-0902912322CB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9-04C1-4327-8D1E-0902912322CB}"/>
              </c:ext>
            </c:extLst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22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Sheet1!$B$1:$I$1</c:f>
              <c:strCache>
                <c:ptCount val="8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услуги общест.питания</c:v>
                </c:pt>
                <c:pt idx="4">
                  <c:v>рыболовство</c:v>
                </c:pt>
                <c:pt idx="5">
                  <c:v>персональные услуги</c:v>
                </c:pt>
                <c:pt idx="6">
                  <c:v>операции с недвиж. имуществом</c:v>
                </c:pt>
                <c:pt idx="7">
                  <c:v>прочие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1A-04C1-4327-8D1E-0902912322CB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808080"/>
          </a:solidFill>
          <a:prstDash val="solid"/>
        </a:ln>
      </c:spPr>
    </c:plotArea>
    <c:plotVisOnly val="1"/>
    <c:dispBlanksAs val="zero"/>
    <c:showDLblsOverMax val="0"/>
  </c:chart>
  <c:spPr>
    <a:gradFill rotWithShape="0">
      <a:gsLst>
        <a:gs pos="0">
          <a:srgbClr val="D1C39F"/>
        </a:gs>
        <a:gs pos="17501">
          <a:srgbClr val="F0EBD5"/>
        </a:gs>
        <a:gs pos="50000">
          <a:srgbClr val="FFEFD1"/>
        </a:gs>
        <a:gs pos="82500">
          <a:srgbClr val="F0EBD5"/>
        </a:gs>
        <a:gs pos="100000">
          <a:srgbClr val="D1C39F"/>
        </a:gs>
      </a:gsLst>
      <a:lin ang="18900000" scaled="1"/>
    </a:gradFill>
    <a:ln w="3175">
      <a:solidFill>
        <a:srgbClr val="000000"/>
      </a:solidFill>
      <a:prstDash val="solid"/>
    </a:ln>
  </c:spPr>
  <c:txPr>
    <a:bodyPr/>
    <a:lstStyle/>
    <a:p>
      <a:pPr>
        <a:defRPr sz="11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Н. Балык</dc:creator>
  <cp:keywords/>
  <dc:description/>
  <cp:lastModifiedBy>Инна Н. Балык</cp:lastModifiedBy>
  <cp:revision>4</cp:revision>
  <dcterms:created xsi:type="dcterms:W3CDTF">2025-02-27T22:42:00Z</dcterms:created>
  <dcterms:modified xsi:type="dcterms:W3CDTF">2025-02-27T22:44:00Z</dcterms:modified>
</cp:coreProperties>
</file>