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098" w:rsidRPr="000C5FA3" w:rsidRDefault="00DC4098" w:rsidP="00DC4098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5FA3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DC4098" w:rsidRPr="000C5FA3" w:rsidRDefault="00DC4098" w:rsidP="00DC4098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5F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финансового управления</w:t>
      </w:r>
    </w:p>
    <w:p w:rsidR="00DC4098" w:rsidRPr="000C5FA3" w:rsidRDefault="00DC4098" w:rsidP="00DC4098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5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</w:p>
    <w:p w:rsidR="00DC4098" w:rsidRPr="000C5FA3" w:rsidRDefault="00DC4098" w:rsidP="00DC4098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5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«Городской округ </w:t>
      </w:r>
      <w:proofErr w:type="spellStart"/>
      <w:r w:rsidRPr="000C5FA3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Ногликский</w:t>
      </w:r>
      <w:proofErr w:type="spellEnd"/>
      <w:r w:rsidRPr="000C5FA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DC4098" w:rsidRPr="000C5FA3" w:rsidRDefault="00DC4098" w:rsidP="00DC4098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5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47BE6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0C5FA3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747BE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0C5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.2018 № </w:t>
      </w:r>
      <w:r w:rsidR="00747BE6">
        <w:rPr>
          <w:rFonts w:ascii="Times New Roman" w:eastAsia="Times New Roman" w:hAnsi="Times New Roman" w:cs="Times New Roman"/>
          <w:sz w:val="26"/>
          <w:szCs w:val="26"/>
          <w:lang w:eastAsia="ru-RU"/>
        </w:rPr>
        <w:t>46</w:t>
      </w:r>
    </w:p>
    <w:p w:rsidR="009618BD" w:rsidRPr="000C5FA3" w:rsidRDefault="009618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960D6" w:rsidRPr="000C5FA3" w:rsidRDefault="00E960D6" w:rsidP="003A3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43"/>
      <w:bookmarkEnd w:id="0"/>
    </w:p>
    <w:p w:rsidR="003A3593" w:rsidRPr="000C5FA3" w:rsidRDefault="003A3593" w:rsidP="003A3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C5F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</w:p>
    <w:p w:rsidR="003A3593" w:rsidRPr="000C5FA3" w:rsidRDefault="003A3593" w:rsidP="003A3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C5F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санкционирования расходов бюджетных и автономных учреждений муниципального образования «Городской округ </w:t>
      </w:r>
      <w:proofErr w:type="spellStart"/>
      <w:r w:rsidRPr="000C5F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Ногликский</w:t>
      </w:r>
      <w:proofErr w:type="spellEnd"/>
      <w:r w:rsidRPr="000C5F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источником финансового обеспечения которых являются субсидии, полученные в соответствии с абзацем вторым пункта 1 статьи </w:t>
      </w:r>
      <w:r w:rsidR="005429D0" w:rsidRPr="000C5F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78.1 и</w:t>
      </w:r>
      <w:r w:rsidR="004B584F" w:rsidRPr="000C5F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пунктом 1 статьи 78.2 </w:t>
      </w:r>
      <w:r w:rsidRPr="000C5F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Бюджетного кодекса Российской Федерации</w:t>
      </w:r>
    </w:p>
    <w:p w:rsidR="009618BD" w:rsidRPr="000C5FA3" w:rsidRDefault="009618BD" w:rsidP="003A359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1. Настоящий Порядок </w:t>
      </w:r>
      <w:r w:rsidR="009E36C1" w:rsidRPr="009E36C1">
        <w:rPr>
          <w:rFonts w:ascii="Times New Roman" w:hAnsi="Times New Roman" w:cs="Times New Roman"/>
          <w:sz w:val="26"/>
          <w:szCs w:val="26"/>
        </w:rPr>
        <w:t xml:space="preserve">санкционирования расходов бюджетных и автономных учреждений муниципального образования «Городской округ </w:t>
      </w:r>
      <w:proofErr w:type="spellStart"/>
      <w:r w:rsidR="009E36C1" w:rsidRPr="009E36C1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9E36C1" w:rsidRPr="009E36C1">
        <w:rPr>
          <w:rFonts w:ascii="Times New Roman" w:hAnsi="Times New Roman" w:cs="Times New Roman"/>
          <w:sz w:val="26"/>
          <w:szCs w:val="26"/>
        </w:rPr>
        <w:t xml:space="preserve">», источником финансового обеспечения которых являются субсидии, полученные в соответствии с </w:t>
      </w:r>
      <w:hyperlink r:id="rId7" w:history="1">
        <w:r w:rsidR="009E36C1" w:rsidRPr="009E36C1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="009E36C1" w:rsidRPr="009E36C1">
        <w:rPr>
          <w:rFonts w:ascii="Times New Roman" w:hAnsi="Times New Roman" w:cs="Times New Roman"/>
          <w:sz w:val="26"/>
          <w:szCs w:val="26"/>
        </w:rPr>
        <w:t xml:space="preserve"> и </w:t>
      </w:r>
      <w:hyperlink r:id="rId8" w:history="1">
        <w:r w:rsidR="009E36C1" w:rsidRPr="009E36C1">
          <w:rPr>
            <w:rFonts w:ascii="Times New Roman" w:hAnsi="Times New Roman" w:cs="Times New Roman"/>
            <w:sz w:val="26"/>
            <w:szCs w:val="26"/>
          </w:rPr>
          <w:t>пунктом 1 статьи 78.2</w:t>
        </w:r>
      </w:hyperlink>
      <w:r w:rsidR="009E36C1" w:rsidRPr="009E36C1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</w:t>
      </w:r>
      <w:r w:rsidR="009E36C1">
        <w:rPr>
          <w:rFonts w:ascii="Times New Roman" w:hAnsi="Times New Roman" w:cs="Times New Roman"/>
          <w:sz w:val="26"/>
          <w:szCs w:val="26"/>
        </w:rPr>
        <w:t xml:space="preserve">(далее – Порядок) </w:t>
      </w:r>
      <w:r w:rsidRPr="000C5FA3">
        <w:rPr>
          <w:rFonts w:ascii="Times New Roman" w:hAnsi="Times New Roman" w:cs="Times New Roman"/>
          <w:sz w:val="26"/>
          <w:szCs w:val="26"/>
        </w:rPr>
        <w:t xml:space="preserve">разработан в соответствии с </w:t>
      </w:r>
      <w:hyperlink r:id="rId9" w:history="1">
        <w:r w:rsidRPr="000C5FA3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0C5FA3">
          <w:rPr>
            <w:rFonts w:ascii="Times New Roman" w:hAnsi="Times New Roman" w:cs="Times New Roman"/>
            <w:sz w:val="26"/>
            <w:szCs w:val="26"/>
          </w:rPr>
          <w:t>пунктом 1 статьи 78.2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hyperlink r:id="rId11" w:history="1">
        <w:r w:rsidRPr="000C5FA3">
          <w:rPr>
            <w:rFonts w:ascii="Times New Roman" w:hAnsi="Times New Roman" w:cs="Times New Roman"/>
            <w:sz w:val="26"/>
            <w:szCs w:val="26"/>
          </w:rPr>
          <w:t>частью 3.7 статьи 2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Федерального закона от 3 ноября 2006 года N 174-ФЗ "Об автономных учреждениях", </w:t>
      </w:r>
      <w:hyperlink r:id="rId12" w:history="1">
        <w:r w:rsidRPr="000C5FA3">
          <w:rPr>
            <w:rFonts w:ascii="Times New Roman" w:hAnsi="Times New Roman" w:cs="Times New Roman"/>
            <w:sz w:val="26"/>
            <w:szCs w:val="26"/>
          </w:rPr>
          <w:t>частью 16 статьи 30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Федерального закона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и устанавливает порядок санкционирования </w:t>
      </w:r>
      <w:r w:rsidR="00E960D6" w:rsidRPr="000C5FA3">
        <w:rPr>
          <w:rFonts w:ascii="Times New Roman" w:hAnsi="Times New Roman" w:cs="Times New Roman"/>
          <w:sz w:val="26"/>
          <w:szCs w:val="26"/>
        </w:rPr>
        <w:t xml:space="preserve">финансовым управлением муниципального «Образования «Городской округ </w:t>
      </w:r>
      <w:proofErr w:type="spellStart"/>
      <w:r w:rsidR="00E960D6" w:rsidRPr="000C5FA3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E960D6" w:rsidRPr="000C5FA3">
        <w:rPr>
          <w:rFonts w:ascii="Times New Roman" w:hAnsi="Times New Roman" w:cs="Times New Roman"/>
          <w:sz w:val="26"/>
          <w:szCs w:val="26"/>
        </w:rPr>
        <w:t>»</w:t>
      </w:r>
      <w:r w:rsidRPr="000C5FA3">
        <w:rPr>
          <w:rFonts w:ascii="Times New Roman" w:hAnsi="Times New Roman" w:cs="Times New Roman"/>
          <w:sz w:val="26"/>
          <w:szCs w:val="26"/>
        </w:rPr>
        <w:t xml:space="preserve"> (далее - </w:t>
      </w:r>
      <w:proofErr w:type="spellStart"/>
      <w:r w:rsidR="00E960D6" w:rsidRPr="000C5FA3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) оплаты денежных обязательств бюджетных и автономных учреждений </w:t>
      </w:r>
      <w:r w:rsidR="00E264F7" w:rsidRPr="000C5FA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</w:t>
      </w:r>
      <w:proofErr w:type="spellStart"/>
      <w:r w:rsidR="00E264F7" w:rsidRPr="000C5FA3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E264F7" w:rsidRPr="000C5FA3">
        <w:rPr>
          <w:rFonts w:ascii="Times New Roman" w:hAnsi="Times New Roman" w:cs="Times New Roman"/>
          <w:sz w:val="26"/>
          <w:szCs w:val="26"/>
        </w:rPr>
        <w:t>»</w:t>
      </w:r>
      <w:r w:rsidRPr="000C5FA3">
        <w:rPr>
          <w:rFonts w:ascii="Times New Roman" w:hAnsi="Times New Roman" w:cs="Times New Roman"/>
          <w:sz w:val="26"/>
          <w:szCs w:val="26"/>
        </w:rPr>
        <w:t xml:space="preserve"> (далее - учреждения), источником финансового обеспечения которых являются субсидии, представленные учреждениям в соответствии с </w:t>
      </w:r>
      <w:r w:rsidR="00E960D6" w:rsidRPr="000C5FA3">
        <w:rPr>
          <w:rFonts w:ascii="Times New Roman" w:hAnsi="Times New Roman" w:cs="Times New Roman"/>
          <w:sz w:val="26"/>
          <w:szCs w:val="26"/>
        </w:rPr>
        <w:t xml:space="preserve">решением о бюджете муниципального образования «Городской округ </w:t>
      </w:r>
      <w:proofErr w:type="spellStart"/>
      <w:r w:rsidR="00E960D6" w:rsidRPr="000C5FA3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E960D6" w:rsidRPr="000C5FA3">
        <w:rPr>
          <w:rFonts w:ascii="Times New Roman" w:hAnsi="Times New Roman" w:cs="Times New Roman"/>
          <w:sz w:val="26"/>
          <w:szCs w:val="26"/>
        </w:rPr>
        <w:t>»</w:t>
      </w:r>
      <w:r w:rsidRPr="000C5FA3">
        <w:rPr>
          <w:rFonts w:ascii="Times New Roman" w:hAnsi="Times New Roman" w:cs="Times New Roman"/>
          <w:sz w:val="26"/>
          <w:szCs w:val="26"/>
        </w:rPr>
        <w:t xml:space="preserve">, на иные цели и на осуществление капитальных вложений в объекты капитального строительства </w:t>
      </w:r>
      <w:r w:rsidR="00E960D6" w:rsidRPr="000C5FA3">
        <w:rPr>
          <w:rFonts w:ascii="Times New Roman" w:hAnsi="Times New Roman" w:cs="Times New Roman"/>
          <w:sz w:val="26"/>
          <w:szCs w:val="26"/>
        </w:rPr>
        <w:t>муниципальной</w:t>
      </w:r>
      <w:r w:rsidRPr="000C5FA3">
        <w:rPr>
          <w:rFonts w:ascii="Times New Roman" w:hAnsi="Times New Roman" w:cs="Times New Roman"/>
          <w:sz w:val="26"/>
          <w:szCs w:val="26"/>
        </w:rPr>
        <w:t xml:space="preserve"> собственности </w:t>
      </w:r>
      <w:r w:rsidR="00E960D6" w:rsidRPr="000C5FA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</w:t>
      </w:r>
      <w:proofErr w:type="spellStart"/>
      <w:r w:rsidR="00E960D6" w:rsidRPr="000C5FA3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E960D6" w:rsidRPr="000C5FA3">
        <w:rPr>
          <w:rFonts w:ascii="Times New Roman" w:hAnsi="Times New Roman" w:cs="Times New Roman"/>
          <w:sz w:val="26"/>
          <w:szCs w:val="26"/>
        </w:rPr>
        <w:t>»</w:t>
      </w:r>
      <w:r w:rsidRPr="000C5FA3">
        <w:rPr>
          <w:rFonts w:ascii="Times New Roman" w:hAnsi="Times New Roman" w:cs="Times New Roman"/>
          <w:sz w:val="26"/>
          <w:szCs w:val="26"/>
        </w:rPr>
        <w:t xml:space="preserve"> или приобретение объектов недвижимого имущества в </w:t>
      </w:r>
      <w:r w:rsidR="00E960D6" w:rsidRPr="000C5FA3">
        <w:rPr>
          <w:rFonts w:ascii="Times New Roman" w:hAnsi="Times New Roman" w:cs="Times New Roman"/>
          <w:sz w:val="26"/>
          <w:szCs w:val="26"/>
        </w:rPr>
        <w:t>муниципальную</w:t>
      </w:r>
      <w:r w:rsidRPr="000C5FA3">
        <w:rPr>
          <w:rFonts w:ascii="Times New Roman" w:hAnsi="Times New Roman" w:cs="Times New Roman"/>
          <w:sz w:val="26"/>
          <w:szCs w:val="26"/>
        </w:rPr>
        <w:t xml:space="preserve"> собственность </w:t>
      </w:r>
      <w:r w:rsidR="00E960D6" w:rsidRPr="000C5FA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</w:t>
      </w:r>
      <w:proofErr w:type="spellStart"/>
      <w:r w:rsidR="00E960D6" w:rsidRPr="000C5FA3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E960D6" w:rsidRPr="000C5FA3">
        <w:rPr>
          <w:rFonts w:ascii="Times New Roman" w:hAnsi="Times New Roman" w:cs="Times New Roman"/>
          <w:sz w:val="26"/>
          <w:szCs w:val="26"/>
        </w:rPr>
        <w:t>»</w:t>
      </w:r>
      <w:r w:rsidRPr="000C5FA3">
        <w:rPr>
          <w:rFonts w:ascii="Times New Roman" w:hAnsi="Times New Roman" w:cs="Times New Roman"/>
          <w:sz w:val="26"/>
          <w:szCs w:val="26"/>
        </w:rPr>
        <w:t xml:space="preserve"> (далее - целевые субсидии).</w:t>
      </w:r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2. Операции с целевыми субсидиями, поступающими учреждению, учитываются на отдельном лицевом счете (далее - лицевой счет учреждения), открываемом учреждению в </w:t>
      </w:r>
      <w:proofErr w:type="spellStart"/>
      <w:r w:rsidR="00E960D6" w:rsidRPr="000C5FA3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в установленном им порядке.</w:t>
      </w:r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Информационный обмен платежными документами осуществляется в программн</w:t>
      </w:r>
      <w:r w:rsidR="003C35A8">
        <w:rPr>
          <w:rFonts w:ascii="Times New Roman" w:hAnsi="Times New Roman" w:cs="Times New Roman"/>
          <w:sz w:val="26"/>
          <w:szCs w:val="26"/>
        </w:rPr>
        <w:t>ом</w:t>
      </w:r>
      <w:r w:rsidRPr="000C5FA3">
        <w:rPr>
          <w:rFonts w:ascii="Times New Roman" w:hAnsi="Times New Roman" w:cs="Times New Roman"/>
          <w:sz w:val="26"/>
          <w:szCs w:val="26"/>
        </w:rPr>
        <w:t xml:space="preserve"> комплекс</w:t>
      </w:r>
      <w:r w:rsidR="003C35A8">
        <w:rPr>
          <w:rFonts w:ascii="Times New Roman" w:hAnsi="Times New Roman" w:cs="Times New Roman"/>
          <w:sz w:val="26"/>
          <w:szCs w:val="26"/>
        </w:rPr>
        <w:t>е</w:t>
      </w:r>
      <w:r w:rsidRPr="000C5FA3">
        <w:rPr>
          <w:rFonts w:ascii="Times New Roman" w:hAnsi="Times New Roman" w:cs="Times New Roman"/>
          <w:sz w:val="26"/>
          <w:szCs w:val="26"/>
        </w:rPr>
        <w:t xml:space="preserve"> "Бюджет Смарт" (далее - Программный комплекс) в электронном виде с применением квалифицированной электронной подписи (далее - электронном виде).</w:t>
      </w:r>
      <w:bookmarkStart w:id="1" w:name="P59"/>
      <w:bookmarkEnd w:id="1"/>
    </w:p>
    <w:p w:rsidR="00022755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3. Орган исполнительной власти </w:t>
      </w:r>
      <w:r w:rsidR="000E06A1" w:rsidRPr="000C5FA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</w:t>
      </w:r>
      <w:proofErr w:type="spellStart"/>
      <w:r w:rsidR="000E06A1" w:rsidRPr="000C5FA3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0E06A1" w:rsidRPr="000C5FA3">
        <w:rPr>
          <w:rFonts w:ascii="Times New Roman" w:hAnsi="Times New Roman" w:cs="Times New Roman"/>
          <w:sz w:val="26"/>
          <w:szCs w:val="26"/>
        </w:rPr>
        <w:t>»</w:t>
      </w:r>
      <w:r w:rsidRPr="000C5FA3">
        <w:rPr>
          <w:rFonts w:ascii="Times New Roman" w:hAnsi="Times New Roman" w:cs="Times New Roman"/>
          <w:sz w:val="26"/>
          <w:szCs w:val="26"/>
        </w:rPr>
        <w:t xml:space="preserve">, осуществляющий функции и полномочия учредителя в отношении учреждения (далее - орган, осуществляющий функции и полномочия учредителя), ежегодно представляет в </w:t>
      </w:r>
      <w:proofErr w:type="spellStart"/>
      <w:r w:rsidR="000E06A1" w:rsidRPr="000C5FA3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AB3BD6">
        <w:rPr>
          <w:rFonts w:ascii="Times New Roman" w:hAnsi="Times New Roman" w:cs="Times New Roman"/>
          <w:sz w:val="26"/>
          <w:szCs w:val="26"/>
        </w:rPr>
        <w:t xml:space="preserve"> </w:t>
      </w:r>
      <w:r w:rsidR="00AB3BD6" w:rsidRPr="000C5FA3">
        <w:rPr>
          <w:rFonts w:ascii="Times New Roman" w:hAnsi="Times New Roman" w:cs="Times New Roman"/>
          <w:sz w:val="26"/>
          <w:szCs w:val="26"/>
        </w:rPr>
        <w:t>на бумажном носителе</w:t>
      </w:r>
      <w:r w:rsidR="00022755">
        <w:rPr>
          <w:rFonts w:ascii="Times New Roman" w:hAnsi="Times New Roman" w:cs="Times New Roman"/>
          <w:sz w:val="26"/>
          <w:szCs w:val="26"/>
        </w:rPr>
        <w:t>:</w:t>
      </w:r>
    </w:p>
    <w:p w:rsidR="00022755" w:rsidRDefault="00022755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0E06A1" w:rsidRPr="000C5FA3">
        <w:rPr>
          <w:rFonts w:ascii="Times New Roman" w:hAnsi="Times New Roman" w:cs="Times New Roman"/>
          <w:sz w:val="26"/>
          <w:szCs w:val="26"/>
        </w:rPr>
        <w:t xml:space="preserve"> </w:t>
      </w:r>
      <w:r w:rsidR="000C1712">
        <w:rPr>
          <w:rFonts w:ascii="Times New Roman" w:hAnsi="Times New Roman" w:cs="Times New Roman"/>
          <w:sz w:val="26"/>
          <w:szCs w:val="26"/>
        </w:rPr>
        <w:t>Соглашение</w:t>
      </w:r>
      <w:r w:rsidR="008050D2">
        <w:rPr>
          <w:rFonts w:ascii="Times New Roman" w:hAnsi="Times New Roman" w:cs="Times New Roman"/>
          <w:sz w:val="26"/>
          <w:szCs w:val="26"/>
        </w:rPr>
        <w:t xml:space="preserve"> о предоставлении субсидии на иные цели (далее – Соглашение) </w:t>
      </w:r>
      <w:r w:rsidR="009618BD" w:rsidRPr="000C5FA3">
        <w:rPr>
          <w:rFonts w:ascii="Times New Roman" w:hAnsi="Times New Roman" w:cs="Times New Roman"/>
          <w:sz w:val="26"/>
          <w:szCs w:val="26"/>
        </w:rPr>
        <w:t>по форм</w:t>
      </w:r>
      <w:r w:rsidR="008050D2">
        <w:rPr>
          <w:rFonts w:ascii="Times New Roman" w:hAnsi="Times New Roman" w:cs="Times New Roman"/>
          <w:sz w:val="26"/>
          <w:szCs w:val="26"/>
        </w:rPr>
        <w:t>е к Порядку определения объема и условий представления муниципальным бюджетным и автономным учреждениям субсидий на иные цели, утвержденным постановлением администрации от 07.08.2017 г. № 529</w:t>
      </w:r>
      <w:r w:rsidR="009309CF">
        <w:rPr>
          <w:rFonts w:ascii="Times New Roman" w:hAnsi="Times New Roman" w:cs="Times New Roman"/>
          <w:sz w:val="26"/>
          <w:szCs w:val="26"/>
        </w:rPr>
        <w:t xml:space="preserve"> «Об утверждения Порядка</w:t>
      </w:r>
      <w:r w:rsidR="009309CF" w:rsidRPr="009309CF">
        <w:rPr>
          <w:rFonts w:ascii="Times New Roman" w:hAnsi="Times New Roman" w:cs="Times New Roman"/>
          <w:sz w:val="26"/>
          <w:szCs w:val="26"/>
        </w:rPr>
        <w:t xml:space="preserve"> </w:t>
      </w:r>
      <w:r w:rsidR="009309CF">
        <w:rPr>
          <w:rFonts w:ascii="Times New Roman" w:hAnsi="Times New Roman" w:cs="Times New Roman"/>
          <w:sz w:val="26"/>
          <w:szCs w:val="26"/>
        </w:rPr>
        <w:t>определения объема и условий представления муниципальным бюджетным и автономным учреждениям субсидий на иные цели</w:t>
      </w:r>
      <w:r w:rsidR="009309C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B3BD6" w:rsidRDefault="00022755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050D2">
        <w:rPr>
          <w:rFonts w:ascii="Times New Roman" w:hAnsi="Times New Roman" w:cs="Times New Roman"/>
          <w:sz w:val="26"/>
          <w:szCs w:val="26"/>
        </w:rPr>
        <w:t xml:space="preserve"> </w:t>
      </w:r>
      <w:hyperlink w:anchor="P145" w:history="1">
        <w:r>
          <w:rPr>
            <w:rFonts w:ascii="Times New Roman" w:hAnsi="Times New Roman" w:cs="Times New Roman"/>
            <w:sz w:val="26"/>
            <w:szCs w:val="26"/>
          </w:rPr>
          <w:t>П</w:t>
        </w:r>
        <w:r w:rsidR="008050D2" w:rsidRPr="000C5FA3">
          <w:rPr>
            <w:rFonts w:ascii="Times New Roman" w:hAnsi="Times New Roman" w:cs="Times New Roman"/>
            <w:sz w:val="26"/>
            <w:szCs w:val="26"/>
          </w:rPr>
          <w:t>еречень</w:t>
        </w:r>
      </w:hyperlink>
      <w:r w:rsidR="008050D2" w:rsidRPr="000C5FA3">
        <w:rPr>
          <w:rFonts w:ascii="Times New Roman" w:hAnsi="Times New Roman" w:cs="Times New Roman"/>
          <w:sz w:val="26"/>
          <w:szCs w:val="26"/>
        </w:rPr>
        <w:t xml:space="preserve"> целевых субсидий на текущий год (далее - Перечень целевых субсидий)</w:t>
      </w:r>
      <w:r w:rsidR="00AB3BD6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№ 1 к настоящему Порядку.</w:t>
      </w:r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Перечень целевых субсидий формируется органом, осуществляющим функции и полномочия учредителя, в разрезе аналитических кодов, присвоенных им для учета операций с целевыми субсидиями (далее - код субсидии) по каждой целевой субсидии.</w:t>
      </w:r>
      <w:bookmarkStart w:id="2" w:name="P67"/>
      <w:bookmarkEnd w:id="2"/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4. </w:t>
      </w:r>
      <w:proofErr w:type="spellStart"/>
      <w:r w:rsidR="000F35FF" w:rsidRPr="000C5FA3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проверяет Перечень целевых субсидий на соответствие установленной форме, на наличие в сводной бюджетной росписи </w:t>
      </w:r>
      <w:r w:rsidR="000F35FF" w:rsidRPr="000C5FA3">
        <w:rPr>
          <w:rFonts w:ascii="Times New Roman" w:hAnsi="Times New Roman" w:cs="Times New Roman"/>
          <w:sz w:val="26"/>
          <w:szCs w:val="26"/>
        </w:rPr>
        <w:t>местного</w:t>
      </w:r>
      <w:r w:rsidRPr="000C5FA3">
        <w:rPr>
          <w:rFonts w:ascii="Times New Roman" w:hAnsi="Times New Roman" w:cs="Times New Roman"/>
          <w:sz w:val="26"/>
          <w:szCs w:val="26"/>
        </w:rPr>
        <w:t xml:space="preserve"> бюджета бюджетных ассигнований, предусмотренных органу, осуществляющему функции и полномочия учредителя, как главному распорядителю средств </w:t>
      </w:r>
      <w:r w:rsidR="000F35FF" w:rsidRPr="000C5FA3">
        <w:rPr>
          <w:rFonts w:ascii="Times New Roman" w:hAnsi="Times New Roman" w:cs="Times New Roman"/>
          <w:sz w:val="26"/>
          <w:szCs w:val="26"/>
        </w:rPr>
        <w:t>местного</w:t>
      </w:r>
      <w:r w:rsidRPr="000C5FA3">
        <w:rPr>
          <w:rFonts w:ascii="Times New Roman" w:hAnsi="Times New Roman" w:cs="Times New Roman"/>
          <w:sz w:val="26"/>
          <w:szCs w:val="26"/>
        </w:rPr>
        <w:t xml:space="preserve"> бюджета по кодам классификации расходов бюджета, указанным им в Перечне целевых субсидий, а также на соответствие наименования субсидии ее наименованию, указанному в </w:t>
      </w:r>
      <w:r w:rsidR="00767AE6">
        <w:rPr>
          <w:rFonts w:ascii="Times New Roman" w:hAnsi="Times New Roman" w:cs="Times New Roman"/>
          <w:sz w:val="26"/>
          <w:szCs w:val="26"/>
        </w:rPr>
        <w:t>Соглашении</w:t>
      </w:r>
      <w:r w:rsidRPr="000C5FA3">
        <w:rPr>
          <w:rFonts w:ascii="Times New Roman" w:hAnsi="Times New Roman" w:cs="Times New Roman"/>
          <w:sz w:val="26"/>
          <w:szCs w:val="26"/>
        </w:rPr>
        <w:t>.</w:t>
      </w:r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5. В случае если форма Перечня или информация, указанная в Перечне целевых субсидий, не соответствует требованиям, установленным </w:t>
      </w:r>
      <w:hyperlink w:anchor="P59" w:history="1">
        <w:r w:rsidRPr="000C5FA3">
          <w:rPr>
            <w:rFonts w:ascii="Times New Roman" w:hAnsi="Times New Roman" w:cs="Times New Roman"/>
            <w:sz w:val="26"/>
            <w:szCs w:val="26"/>
          </w:rPr>
          <w:t>пунктами 3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, </w:t>
      </w:r>
      <w:hyperlink w:anchor="P67" w:history="1">
        <w:r w:rsidRPr="000C5FA3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настоящего Порядка, специалист </w:t>
      </w:r>
      <w:proofErr w:type="spellStart"/>
      <w:r w:rsidR="00DE551F" w:rsidRPr="000C5FA3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не позднее второго рабочего дня, следующего за днем представления Перечня целевых субсидий, возвращает Перечень органу, осуществляющему функции и полномочия учредителя, с указанием причины возврата.</w:t>
      </w:r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6. При внесении в течение финансового года изменений в Перечень целевых субсидий, в части его дополнения, орган, осуществляющий функции и полномочия учредителя, представляет в соответствии с настоящим Порядком в </w:t>
      </w:r>
      <w:proofErr w:type="spellStart"/>
      <w:r w:rsidR="00C42060" w:rsidRPr="000C5FA3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</w:t>
      </w:r>
      <w:hyperlink w:anchor="P226" w:history="1">
        <w:r w:rsidR="0066129E">
          <w:rPr>
            <w:rFonts w:ascii="Times New Roman" w:hAnsi="Times New Roman" w:cs="Times New Roman"/>
            <w:sz w:val="26"/>
            <w:szCs w:val="26"/>
          </w:rPr>
          <w:t>д</w:t>
        </w:r>
        <w:r w:rsidRPr="000C5FA3">
          <w:rPr>
            <w:rFonts w:ascii="Times New Roman" w:hAnsi="Times New Roman" w:cs="Times New Roman"/>
            <w:sz w:val="26"/>
            <w:szCs w:val="26"/>
          </w:rPr>
          <w:t>ополнение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к Перечню целевых субсидий на текущий год по форме согласно приложению N 2 к настоящему Порядку.</w:t>
      </w:r>
      <w:bookmarkStart w:id="3" w:name="P71"/>
      <w:bookmarkEnd w:id="3"/>
    </w:p>
    <w:p w:rsidR="00832F68" w:rsidRDefault="00C42060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7</w:t>
      </w:r>
      <w:r w:rsidR="009618BD" w:rsidRPr="000C5FA3">
        <w:rPr>
          <w:rFonts w:ascii="Times New Roman" w:hAnsi="Times New Roman" w:cs="Times New Roman"/>
          <w:sz w:val="26"/>
          <w:szCs w:val="26"/>
        </w:rPr>
        <w:t xml:space="preserve">. Для осуществления санкционирования оплаты денежных обязательств учреждений, источником финансового обеспечения которых являются целевые субсидии, учреждением в </w:t>
      </w:r>
      <w:proofErr w:type="spellStart"/>
      <w:r w:rsidR="00E839D8" w:rsidRPr="000C5FA3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618BD" w:rsidRPr="000C5FA3">
        <w:rPr>
          <w:rFonts w:ascii="Times New Roman" w:hAnsi="Times New Roman" w:cs="Times New Roman"/>
          <w:sz w:val="26"/>
          <w:szCs w:val="26"/>
        </w:rPr>
        <w:t xml:space="preserve"> представляются </w:t>
      </w:r>
      <w:r w:rsidR="00FE035A">
        <w:rPr>
          <w:rFonts w:ascii="Times New Roman" w:hAnsi="Times New Roman" w:cs="Times New Roman"/>
          <w:sz w:val="26"/>
          <w:szCs w:val="26"/>
        </w:rPr>
        <w:t>на бумажном носителе</w:t>
      </w:r>
      <w:r w:rsidR="009618BD" w:rsidRPr="000C5FA3">
        <w:rPr>
          <w:rFonts w:ascii="Times New Roman" w:hAnsi="Times New Roman" w:cs="Times New Roman"/>
          <w:sz w:val="26"/>
          <w:szCs w:val="26"/>
        </w:rPr>
        <w:t xml:space="preserve"> </w:t>
      </w:r>
      <w:hyperlink w:anchor="P325" w:history="1">
        <w:r w:rsidR="009618BD" w:rsidRPr="000C5FA3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="009618BD" w:rsidRPr="000C5FA3">
        <w:rPr>
          <w:rFonts w:ascii="Times New Roman" w:hAnsi="Times New Roman" w:cs="Times New Roman"/>
          <w:sz w:val="26"/>
          <w:szCs w:val="26"/>
        </w:rPr>
        <w:t xml:space="preserve"> об операциях с целевыми субсидиями на текущий год по форме </w:t>
      </w:r>
      <w:r w:rsidR="00634FE8">
        <w:rPr>
          <w:rFonts w:ascii="Times New Roman" w:hAnsi="Times New Roman" w:cs="Times New Roman"/>
          <w:sz w:val="26"/>
          <w:szCs w:val="26"/>
        </w:rPr>
        <w:t>к</w:t>
      </w:r>
      <w:r w:rsidR="009618BD" w:rsidRPr="000C5FA3">
        <w:rPr>
          <w:rFonts w:ascii="Times New Roman" w:hAnsi="Times New Roman" w:cs="Times New Roman"/>
          <w:sz w:val="26"/>
          <w:szCs w:val="26"/>
        </w:rPr>
        <w:t xml:space="preserve"> Порядку </w:t>
      </w:r>
      <w:r w:rsidR="00634FE8">
        <w:rPr>
          <w:rFonts w:ascii="Times New Roman" w:hAnsi="Times New Roman" w:cs="Times New Roman"/>
          <w:sz w:val="26"/>
          <w:szCs w:val="26"/>
        </w:rPr>
        <w:t xml:space="preserve">составления и утверждения планов финансово-хозяйственной деятельности муниципальных учреждений, расположенных на территории  муниципального образования «Городской округ </w:t>
      </w:r>
      <w:proofErr w:type="spellStart"/>
      <w:r w:rsidR="00634FE8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634FE8">
        <w:rPr>
          <w:rFonts w:ascii="Times New Roman" w:hAnsi="Times New Roman" w:cs="Times New Roman"/>
          <w:sz w:val="26"/>
          <w:szCs w:val="26"/>
        </w:rPr>
        <w:t xml:space="preserve">», утвержденного постановлением администрации от 04.07.2016 г. № 536 </w:t>
      </w:r>
      <w:r w:rsidR="00F72219">
        <w:rPr>
          <w:rFonts w:ascii="Times New Roman" w:hAnsi="Times New Roman" w:cs="Times New Roman"/>
          <w:sz w:val="26"/>
          <w:szCs w:val="26"/>
        </w:rPr>
        <w:t xml:space="preserve">«Об утверждении Порядка </w:t>
      </w:r>
      <w:r w:rsidR="00F72219">
        <w:rPr>
          <w:rFonts w:ascii="Times New Roman" w:hAnsi="Times New Roman" w:cs="Times New Roman"/>
          <w:sz w:val="26"/>
          <w:szCs w:val="26"/>
        </w:rPr>
        <w:t xml:space="preserve">составления и утверждения планов финансово-хозяйственной деятельности муниципальных учреждений, расположенных на территории  муниципального образования «Городской округ </w:t>
      </w:r>
      <w:proofErr w:type="spellStart"/>
      <w:r w:rsidR="00F72219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F72219">
        <w:rPr>
          <w:rFonts w:ascii="Times New Roman" w:hAnsi="Times New Roman" w:cs="Times New Roman"/>
          <w:sz w:val="26"/>
          <w:szCs w:val="26"/>
        </w:rPr>
        <w:t>»</w:t>
      </w:r>
      <w:r w:rsidR="00F72219" w:rsidRPr="000C5FA3">
        <w:rPr>
          <w:rFonts w:ascii="Times New Roman" w:hAnsi="Times New Roman" w:cs="Times New Roman"/>
          <w:sz w:val="26"/>
          <w:szCs w:val="26"/>
        </w:rPr>
        <w:t xml:space="preserve"> </w:t>
      </w:r>
      <w:r w:rsidR="009618BD" w:rsidRPr="000C5FA3">
        <w:rPr>
          <w:rFonts w:ascii="Times New Roman" w:hAnsi="Times New Roman" w:cs="Times New Roman"/>
          <w:sz w:val="26"/>
          <w:szCs w:val="26"/>
        </w:rPr>
        <w:t>(далее - Сведения)</w:t>
      </w:r>
      <w:r w:rsidR="00634FE8">
        <w:rPr>
          <w:rFonts w:ascii="Times New Roman" w:hAnsi="Times New Roman" w:cs="Times New Roman"/>
          <w:sz w:val="26"/>
          <w:szCs w:val="26"/>
        </w:rPr>
        <w:t>.</w:t>
      </w:r>
    </w:p>
    <w:p w:rsidR="00832F68" w:rsidRDefault="00E839D8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8</w:t>
      </w:r>
      <w:r w:rsidR="009618BD" w:rsidRPr="000C5FA3">
        <w:rPr>
          <w:rFonts w:ascii="Times New Roman" w:hAnsi="Times New Roman" w:cs="Times New Roman"/>
          <w:sz w:val="26"/>
          <w:szCs w:val="26"/>
        </w:rPr>
        <w:t xml:space="preserve">. В Сведениях указываются по коду аналитической группы подвида доходов бюджетов планируемые на текущий финансовый год суммы поступлений целевых субсидий в разрезе кодов субсидий по каждой целевой субсидии и по кодам видов расходов классификации расходов бюджетов соответствующие им планируемые суммы целевых расходов учреждения без подведения </w:t>
      </w:r>
      <w:proofErr w:type="spellStart"/>
      <w:r w:rsidR="009618BD" w:rsidRPr="000C5FA3">
        <w:rPr>
          <w:rFonts w:ascii="Times New Roman" w:hAnsi="Times New Roman" w:cs="Times New Roman"/>
          <w:sz w:val="26"/>
          <w:szCs w:val="26"/>
        </w:rPr>
        <w:t>группировочных</w:t>
      </w:r>
      <w:proofErr w:type="spellEnd"/>
      <w:r w:rsidR="009618BD" w:rsidRPr="000C5FA3">
        <w:rPr>
          <w:rFonts w:ascii="Times New Roman" w:hAnsi="Times New Roman" w:cs="Times New Roman"/>
          <w:sz w:val="26"/>
          <w:szCs w:val="26"/>
        </w:rPr>
        <w:t xml:space="preserve"> итогов (далее - плановые показатели).</w:t>
      </w:r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Специалист </w:t>
      </w:r>
      <w:proofErr w:type="spellStart"/>
      <w:r w:rsidR="00DD704A" w:rsidRPr="000C5FA3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осуществляет проверку представленных </w:t>
      </w:r>
      <w:r w:rsidRPr="000C5FA3">
        <w:rPr>
          <w:rFonts w:ascii="Times New Roman" w:hAnsi="Times New Roman" w:cs="Times New Roman"/>
          <w:sz w:val="26"/>
          <w:szCs w:val="26"/>
        </w:rPr>
        <w:lastRenderedPageBreak/>
        <w:t>учреждением Сведений на соответствие информации, содержащейся в них, данным, указанным в Перечне целевых субсидий.</w:t>
      </w:r>
    </w:p>
    <w:p w:rsidR="00832F68" w:rsidRDefault="00DD704A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9</w:t>
      </w:r>
      <w:r w:rsidR="009618BD" w:rsidRPr="000C5FA3">
        <w:rPr>
          <w:rFonts w:ascii="Times New Roman" w:hAnsi="Times New Roman" w:cs="Times New Roman"/>
          <w:sz w:val="26"/>
          <w:szCs w:val="26"/>
        </w:rPr>
        <w:t xml:space="preserve">. При внесении изменений в плановые показатели, учреждение представляет в соответствии с настоящим Порядком в </w:t>
      </w:r>
      <w:proofErr w:type="spellStart"/>
      <w:r w:rsidRPr="000C5FA3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618BD" w:rsidRPr="000C5FA3">
        <w:rPr>
          <w:rFonts w:ascii="Times New Roman" w:hAnsi="Times New Roman" w:cs="Times New Roman"/>
          <w:sz w:val="26"/>
          <w:szCs w:val="26"/>
        </w:rPr>
        <w:t xml:space="preserve"> Сведения, в которых указываются суммы внесенных изменений.</w:t>
      </w:r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Специалист </w:t>
      </w:r>
      <w:proofErr w:type="spellStart"/>
      <w:r w:rsidR="00DD704A" w:rsidRPr="000C5FA3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не позднее рабочего дня, следующего за днем представления учреждением Сведений, проверяет их на </w:t>
      </w:r>
      <w:proofErr w:type="spellStart"/>
      <w:r w:rsidRPr="000C5FA3">
        <w:rPr>
          <w:rFonts w:ascii="Times New Roman" w:hAnsi="Times New Roman" w:cs="Times New Roman"/>
          <w:sz w:val="26"/>
          <w:szCs w:val="26"/>
        </w:rPr>
        <w:t>непревышение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фактических поступлений и выплат, отраженных на лицевом счете, плановым показателям с учетом внесенных изменений.</w:t>
      </w:r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В случае уменьшения органом, осуществляющим функции и полномочия учредителя, планируемых поступлений целевых субсидий сумма плановых поступлений с учетом внесенных изменений должна быть больше или равна сумме произведенных целевых расходов.</w:t>
      </w:r>
      <w:bookmarkStart w:id="4" w:name="P80"/>
      <w:bookmarkEnd w:id="4"/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1</w:t>
      </w:r>
      <w:r w:rsidR="00DD704A" w:rsidRPr="000C5FA3">
        <w:rPr>
          <w:rFonts w:ascii="Times New Roman" w:hAnsi="Times New Roman" w:cs="Times New Roman"/>
          <w:sz w:val="26"/>
          <w:szCs w:val="26"/>
        </w:rPr>
        <w:t>0</w:t>
      </w:r>
      <w:r w:rsidRPr="000C5FA3">
        <w:rPr>
          <w:rFonts w:ascii="Times New Roman" w:hAnsi="Times New Roman" w:cs="Times New Roman"/>
          <w:sz w:val="26"/>
          <w:szCs w:val="26"/>
        </w:rPr>
        <w:t xml:space="preserve">. Для санкционирования неиспользованных на начало текущего финансового года остатков целевых субсидий прошлых лет, на суммы которых согласно решению органа, осуществляющего функции и полномочия учредителя, подтверждена потребность в направлении их на те же цели (далее - разрешенный к использованию остаток целевой субсидии), учреждением представляются в </w:t>
      </w:r>
      <w:proofErr w:type="spellStart"/>
      <w:r w:rsidR="00DD704A" w:rsidRPr="000C5FA3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Сведения, в которых сумма разрешенного к использованию остатка целевой субсидии прошлых лет указывается в </w:t>
      </w:r>
      <w:hyperlink w:anchor="P354" w:history="1">
        <w:r w:rsidRPr="000C5FA3">
          <w:rPr>
            <w:rFonts w:ascii="Times New Roman" w:hAnsi="Times New Roman" w:cs="Times New Roman"/>
            <w:sz w:val="26"/>
            <w:szCs w:val="26"/>
          </w:rPr>
          <w:t>графе 5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Сведений, с указанием кода целевой субсидии в </w:t>
      </w:r>
      <w:hyperlink w:anchor="P353" w:history="1">
        <w:r w:rsidRPr="000C5FA3">
          <w:rPr>
            <w:rFonts w:ascii="Times New Roman" w:hAnsi="Times New Roman" w:cs="Times New Roman"/>
            <w:sz w:val="26"/>
            <w:szCs w:val="26"/>
          </w:rPr>
          <w:t>графе 4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Сведений, при этом код указанной субсидии прошлых лет в текущем финансовом году сохраняется.</w:t>
      </w:r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Специалист </w:t>
      </w:r>
      <w:proofErr w:type="spellStart"/>
      <w:r w:rsidR="0062646A" w:rsidRPr="000C5FA3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не позднее рабочего дня, следующего за днем представления учреждением Сведений, проверяет их на </w:t>
      </w:r>
      <w:proofErr w:type="spellStart"/>
      <w:r w:rsidRPr="000C5FA3">
        <w:rPr>
          <w:rFonts w:ascii="Times New Roman" w:hAnsi="Times New Roman" w:cs="Times New Roman"/>
          <w:sz w:val="26"/>
          <w:szCs w:val="26"/>
        </w:rPr>
        <w:t>непревышение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суммы разрешенного к использованию остатка целевой субсидии прошлых лет, код которой указан в </w:t>
      </w:r>
      <w:hyperlink w:anchor="P353" w:history="1">
        <w:r w:rsidRPr="000C5FA3">
          <w:rPr>
            <w:rFonts w:ascii="Times New Roman" w:hAnsi="Times New Roman" w:cs="Times New Roman"/>
            <w:sz w:val="26"/>
            <w:szCs w:val="26"/>
          </w:rPr>
          <w:t>графе 4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Сведений, над суммой соответствующего остатка целевой субсидии прошлых лет, учтенной по состоянию на начало текущего финансового года на лицевом счете учреждения.</w:t>
      </w:r>
    </w:p>
    <w:p w:rsidR="00832F68" w:rsidRDefault="009618BD" w:rsidP="00832F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Неиспользованные на начало текущего финансового года остатки целевых субсидий прошлых лет, суммы которых не отражены в Сведениях в соответствии с настоящим пунктом, учитываются специалистом </w:t>
      </w:r>
      <w:proofErr w:type="spellStart"/>
      <w:r w:rsidR="0062646A" w:rsidRPr="000C5FA3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на лицевом счете учреждения без права расходования.</w:t>
      </w:r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1</w:t>
      </w:r>
      <w:r w:rsidR="0062646A" w:rsidRPr="000C5FA3">
        <w:rPr>
          <w:rFonts w:ascii="Times New Roman" w:hAnsi="Times New Roman" w:cs="Times New Roman"/>
          <w:sz w:val="26"/>
          <w:szCs w:val="26"/>
        </w:rPr>
        <w:t>1</w:t>
      </w:r>
      <w:r w:rsidRPr="000C5FA3">
        <w:rPr>
          <w:rFonts w:ascii="Times New Roman" w:hAnsi="Times New Roman" w:cs="Times New Roman"/>
          <w:sz w:val="26"/>
          <w:szCs w:val="26"/>
        </w:rPr>
        <w:t xml:space="preserve">. В случае, если форма Сведений или информация, указанная в Сведениях, не соответствуют требованиям, установленным </w:t>
      </w:r>
      <w:hyperlink w:anchor="P71" w:history="1">
        <w:r w:rsidRPr="000C5FA3">
          <w:rPr>
            <w:rFonts w:ascii="Times New Roman" w:hAnsi="Times New Roman" w:cs="Times New Roman"/>
            <w:sz w:val="26"/>
            <w:szCs w:val="26"/>
          </w:rPr>
          <w:t>пунктами 8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80" w:history="1">
        <w:r w:rsidRPr="000C5FA3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62646A" w:rsidRPr="000C5FA3">
        <w:rPr>
          <w:rFonts w:ascii="Times New Roman" w:hAnsi="Times New Roman" w:cs="Times New Roman"/>
          <w:sz w:val="26"/>
          <w:szCs w:val="26"/>
        </w:rPr>
        <w:t>0</w:t>
      </w:r>
      <w:r w:rsidRPr="000C5FA3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proofErr w:type="spellStart"/>
      <w:r w:rsidR="0062646A" w:rsidRPr="000C5FA3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не позднее рабочего дня, следующего </w:t>
      </w:r>
      <w:r w:rsidR="00CB488A">
        <w:rPr>
          <w:rFonts w:ascii="Times New Roman" w:hAnsi="Times New Roman" w:cs="Times New Roman"/>
          <w:sz w:val="26"/>
          <w:szCs w:val="26"/>
        </w:rPr>
        <w:t>за днем представления Сведений, возвращает их учреждению</w:t>
      </w:r>
      <w:r w:rsidRPr="000C5FA3">
        <w:rPr>
          <w:rFonts w:ascii="Times New Roman" w:hAnsi="Times New Roman" w:cs="Times New Roman"/>
          <w:sz w:val="26"/>
          <w:szCs w:val="26"/>
        </w:rPr>
        <w:t xml:space="preserve"> </w:t>
      </w:r>
      <w:r w:rsidR="00CB488A">
        <w:rPr>
          <w:rFonts w:ascii="Times New Roman" w:hAnsi="Times New Roman" w:cs="Times New Roman"/>
          <w:sz w:val="26"/>
          <w:szCs w:val="26"/>
        </w:rPr>
        <w:t>с указанием</w:t>
      </w:r>
      <w:r w:rsidRPr="000C5FA3">
        <w:rPr>
          <w:rFonts w:ascii="Times New Roman" w:hAnsi="Times New Roman" w:cs="Times New Roman"/>
          <w:sz w:val="26"/>
          <w:szCs w:val="26"/>
        </w:rPr>
        <w:t xml:space="preserve"> причи</w:t>
      </w:r>
      <w:r w:rsidR="00CB488A">
        <w:rPr>
          <w:rFonts w:ascii="Times New Roman" w:hAnsi="Times New Roman" w:cs="Times New Roman"/>
          <w:sz w:val="26"/>
          <w:szCs w:val="26"/>
        </w:rPr>
        <w:t>ны</w:t>
      </w:r>
      <w:r w:rsidRPr="000C5FA3">
        <w:rPr>
          <w:rFonts w:ascii="Times New Roman" w:hAnsi="Times New Roman" w:cs="Times New Roman"/>
          <w:sz w:val="26"/>
          <w:szCs w:val="26"/>
        </w:rPr>
        <w:t xml:space="preserve"> </w:t>
      </w:r>
      <w:r w:rsidR="00CB488A">
        <w:rPr>
          <w:rFonts w:ascii="Times New Roman" w:hAnsi="Times New Roman" w:cs="Times New Roman"/>
          <w:sz w:val="26"/>
          <w:szCs w:val="26"/>
        </w:rPr>
        <w:t>возврата</w:t>
      </w:r>
      <w:r w:rsidRPr="000C5FA3">
        <w:rPr>
          <w:rFonts w:ascii="Times New Roman" w:hAnsi="Times New Roman" w:cs="Times New Roman"/>
          <w:sz w:val="26"/>
          <w:szCs w:val="26"/>
        </w:rPr>
        <w:t>.</w:t>
      </w:r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1</w:t>
      </w:r>
      <w:r w:rsidR="0062646A" w:rsidRPr="000C5FA3">
        <w:rPr>
          <w:rFonts w:ascii="Times New Roman" w:hAnsi="Times New Roman" w:cs="Times New Roman"/>
          <w:sz w:val="26"/>
          <w:szCs w:val="26"/>
        </w:rPr>
        <w:t>2</w:t>
      </w:r>
      <w:r w:rsidRPr="000C5FA3">
        <w:rPr>
          <w:rFonts w:ascii="Times New Roman" w:hAnsi="Times New Roman" w:cs="Times New Roman"/>
          <w:sz w:val="26"/>
          <w:szCs w:val="26"/>
        </w:rPr>
        <w:t>. Операции с целевыми субсидиями осуществляются в пределах средств, отраженных по соответствующему коду субсидии на лицевом счете учреждения.</w:t>
      </w:r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Суммы, зачисленные на счет </w:t>
      </w:r>
      <w:proofErr w:type="spellStart"/>
      <w:r w:rsidR="0062646A" w:rsidRPr="000C5FA3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>, открытый в установленном законодательством Российской Федерации порядке в учреждении Центрального банка Российской Федерации на балансовом счете N 40</w:t>
      </w:r>
      <w:r w:rsidR="0062646A" w:rsidRPr="000C5FA3">
        <w:rPr>
          <w:rFonts w:ascii="Times New Roman" w:hAnsi="Times New Roman" w:cs="Times New Roman"/>
          <w:sz w:val="26"/>
          <w:szCs w:val="26"/>
        </w:rPr>
        <w:t>7</w:t>
      </w:r>
      <w:r w:rsidRPr="000C5FA3">
        <w:rPr>
          <w:rFonts w:ascii="Times New Roman" w:hAnsi="Times New Roman" w:cs="Times New Roman"/>
          <w:sz w:val="26"/>
          <w:szCs w:val="26"/>
        </w:rPr>
        <w:t xml:space="preserve">01 "Счета организаций, находящихся в государственной (кроме федеральной) собственности. Финансовые организации", на основании расчетных документов, в которых не указан или указан несуществующий код субсидии, учитываются </w:t>
      </w:r>
      <w:proofErr w:type="spellStart"/>
      <w:r w:rsidR="00753273" w:rsidRPr="000C5FA3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на лицевом счете учреждения, без права расходования.</w:t>
      </w:r>
      <w:bookmarkStart w:id="5" w:name="P88"/>
      <w:bookmarkEnd w:id="5"/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1</w:t>
      </w:r>
      <w:r w:rsidR="00DB7E7C" w:rsidRPr="000C5FA3">
        <w:rPr>
          <w:rFonts w:ascii="Times New Roman" w:hAnsi="Times New Roman" w:cs="Times New Roman"/>
          <w:sz w:val="26"/>
          <w:szCs w:val="26"/>
        </w:rPr>
        <w:t>3</w:t>
      </w:r>
      <w:r w:rsidRPr="000C5FA3">
        <w:rPr>
          <w:rFonts w:ascii="Times New Roman" w:hAnsi="Times New Roman" w:cs="Times New Roman"/>
          <w:sz w:val="26"/>
          <w:szCs w:val="26"/>
        </w:rPr>
        <w:t xml:space="preserve">. Целевые расходы осуществляются на основании </w:t>
      </w:r>
      <w:r w:rsidR="00753273" w:rsidRPr="000C5FA3">
        <w:rPr>
          <w:rFonts w:ascii="Times New Roman" w:hAnsi="Times New Roman" w:cs="Times New Roman"/>
          <w:sz w:val="26"/>
          <w:szCs w:val="26"/>
        </w:rPr>
        <w:t>платежных поручений,</w:t>
      </w:r>
      <w:r w:rsidRPr="000C5FA3">
        <w:rPr>
          <w:rFonts w:ascii="Times New Roman" w:hAnsi="Times New Roman" w:cs="Times New Roman"/>
          <w:sz w:val="26"/>
          <w:szCs w:val="26"/>
        </w:rPr>
        <w:t xml:space="preserve"> представленных учреждением в </w:t>
      </w:r>
      <w:proofErr w:type="spellStart"/>
      <w:r w:rsidR="00753273" w:rsidRPr="000C5FA3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. Платежные поручения оформляются и представляются в электронном виде с применением электронной </w:t>
      </w:r>
      <w:r w:rsidRPr="000C5FA3">
        <w:rPr>
          <w:rFonts w:ascii="Times New Roman" w:hAnsi="Times New Roman" w:cs="Times New Roman"/>
          <w:sz w:val="26"/>
          <w:szCs w:val="26"/>
        </w:rPr>
        <w:lastRenderedPageBreak/>
        <w:t>подписи, оформленной в установленном законодательством порядке.</w:t>
      </w:r>
    </w:p>
    <w:p w:rsidR="00212185" w:rsidRDefault="00753273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При отсутствии технической возможности,</w:t>
      </w:r>
      <w:r w:rsidR="009618BD" w:rsidRPr="000C5FA3">
        <w:rPr>
          <w:rFonts w:ascii="Times New Roman" w:hAnsi="Times New Roman" w:cs="Times New Roman"/>
          <w:sz w:val="26"/>
          <w:szCs w:val="26"/>
        </w:rPr>
        <w:t xml:space="preserve"> платежные поручения могут представляться на бумажных носителях в двух экземплярах</w:t>
      </w:r>
      <w:r w:rsidRPr="000C5FA3">
        <w:rPr>
          <w:rFonts w:ascii="Times New Roman" w:hAnsi="Times New Roman" w:cs="Times New Roman"/>
          <w:sz w:val="26"/>
          <w:szCs w:val="26"/>
        </w:rPr>
        <w:t xml:space="preserve"> с одновременным представлением на электронном носителе</w:t>
      </w:r>
      <w:r w:rsidR="009618BD" w:rsidRPr="000C5FA3">
        <w:rPr>
          <w:rFonts w:ascii="Times New Roman" w:hAnsi="Times New Roman" w:cs="Times New Roman"/>
          <w:sz w:val="26"/>
          <w:szCs w:val="26"/>
        </w:rPr>
        <w:t xml:space="preserve">. Первый экземпляр платежного поручения, оформленный подписями руководителя и главного бухгалтера с оттиском печати учреждения, подшивается к выписке за операционный день. Второй экземпляр платежного поручения с отметкой ответственного работника </w:t>
      </w:r>
      <w:proofErr w:type="spellStart"/>
      <w:r w:rsidR="00890BFA" w:rsidRPr="000C5FA3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="009618BD" w:rsidRPr="000C5FA3">
        <w:rPr>
          <w:rFonts w:ascii="Times New Roman" w:hAnsi="Times New Roman" w:cs="Times New Roman"/>
          <w:sz w:val="26"/>
          <w:szCs w:val="26"/>
        </w:rPr>
        <w:t xml:space="preserve"> возвращается учреждению с выпиской из лицевого счета.</w:t>
      </w:r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1</w:t>
      </w:r>
      <w:r w:rsidR="00890BFA" w:rsidRPr="000C5FA3">
        <w:rPr>
          <w:rFonts w:ascii="Times New Roman" w:hAnsi="Times New Roman" w:cs="Times New Roman"/>
          <w:sz w:val="26"/>
          <w:szCs w:val="26"/>
        </w:rPr>
        <w:t>4</w:t>
      </w:r>
      <w:r w:rsidRPr="000C5FA3">
        <w:rPr>
          <w:rFonts w:ascii="Times New Roman" w:hAnsi="Times New Roman" w:cs="Times New Roman"/>
          <w:sz w:val="26"/>
          <w:szCs w:val="26"/>
        </w:rPr>
        <w:t xml:space="preserve">. Одновременно с платежным поручением учреждение представляет на оплату в </w:t>
      </w:r>
      <w:proofErr w:type="spellStart"/>
      <w:r w:rsidR="00890BFA" w:rsidRPr="000C5FA3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указанные в нем документы, подтверждающие возникновение денежного обязательства</w:t>
      </w:r>
      <w:r w:rsidR="00856BF6" w:rsidRPr="000C5FA3">
        <w:rPr>
          <w:rFonts w:ascii="Times New Roman" w:hAnsi="Times New Roman" w:cs="Times New Roman"/>
          <w:sz w:val="26"/>
          <w:szCs w:val="26"/>
        </w:rPr>
        <w:t xml:space="preserve"> в электронном виде с применением электронной подписи, оформленной в установленном законодательством порядке</w:t>
      </w:r>
      <w:r w:rsidRPr="000C5FA3">
        <w:rPr>
          <w:rFonts w:ascii="Times New Roman" w:hAnsi="Times New Roman" w:cs="Times New Roman"/>
          <w:sz w:val="26"/>
          <w:szCs w:val="26"/>
        </w:rPr>
        <w:t xml:space="preserve"> (далее - документ-основание).</w:t>
      </w:r>
      <w:bookmarkStart w:id="6" w:name="P104"/>
      <w:bookmarkEnd w:id="6"/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1</w:t>
      </w:r>
      <w:r w:rsidR="00890BFA" w:rsidRPr="000C5FA3">
        <w:rPr>
          <w:rFonts w:ascii="Times New Roman" w:hAnsi="Times New Roman" w:cs="Times New Roman"/>
          <w:sz w:val="26"/>
          <w:szCs w:val="26"/>
        </w:rPr>
        <w:t>5</w:t>
      </w:r>
      <w:r w:rsidRPr="000C5FA3">
        <w:rPr>
          <w:rFonts w:ascii="Times New Roman" w:hAnsi="Times New Roman" w:cs="Times New Roman"/>
          <w:sz w:val="26"/>
          <w:szCs w:val="26"/>
        </w:rPr>
        <w:t xml:space="preserve">. Специалист </w:t>
      </w:r>
      <w:proofErr w:type="spellStart"/>
      <w:r w:rsidR="00856BF6" w:rsidRPr="000C5FA3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не позднее рабочего дня, следующего за днем предоставления учреждением платежных поручений, проверяет их на правильность оформления. При представлении платежных поручений на бумажных носителях проверяется соответствие подписей имеющимся образцам, представленным учреждением в порядке открытия лицевого счета.</w:t>
      </w:r>
      <w:bookmarkStart w:id="7" w:name="P105"/>
      <w:bookmarkEnd w:id="7"/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1</w:t>
      </w:r>
      <w:r w:rsidR="00856BF6" w:rsidRPr="000C5FA3">
        <w:rPr>
          <w:rFonts w:ascii="Times New Roman" w:hAnsi="Times New Roman" w:cs="Times New Roman"/>
          <w:sz w:val="26"/>
          <w:szCs w:val="26"/>
        </w:rPr>
        <w:t>6</w:t>
      </w:r>
      <w:r w:rsidRPr="000C5FA3">
        <w:rPr>
          <w:rFonts w:ascii="Times New Roman" w:hAnsi="Times New Roman" w:cs="Times New Roman"/>
          <w:sz w:val="26"/>
          <w:szCs w:val="26"/>
        </w:rPr>
        <w:t xml:space="preserve">. При санкционировании оплаты денежных обязательств </w:t>
      </w:r>
      <w:proofErr w:type="spellStart"/>
      <w:r w:rsidR="00856BF6" w:rsidRPr="000C5FA3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осуществляется проверка платежного поручения по следующим направлениям:</w:t>
      </w:r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1) наличие указанного в платежном поручении кода вида расходов классификации расходов бюджетов и кода субсидии;</w:t>
      </w:r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2) соответствие указанного в платежном поручении кода вида расходов классификации расходов бюджетов коду вида расходов классификации расходов бюджетов, указанному в Сведениях по соответствующему коду субсидии;</w:t>
      </w:r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 w:rsidRPr="000C5FA3">
        <w:rPr>
          <w:rFonts w:ascii="Times New Roman" w:hAnsi="Times New Roman" w:cs="Times New Roman"/>
          <w:sz w:val="26"/>
          <w:szCs w:val="26"/>
        </w:rPr>
        <w:t>непревышение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суммы, указанной в платежном поручении, над суммой остатка расходов по соответствующему коду вида расходов классификации расходов бюджетов и соответствующему коду субсидии, учтенным на лицевом счете;</w:t>
      </w:r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4) соответствие указанного в платежном поручении кода вида расходов классификации расходов бюджетов текстовому назначению платежа, исходя из содержания текста назначения платежа, в соответствии с </w:t>
      </w:r>
      <w:hyperlink r:id="rId13" w:history="1">
        <w:r w:rsidRPr="000C5FA3">
          <w:rPr>
            <w:rFonts w:ascii="Times New Roman" w:hAnsi="Times New Roman" w:cs="Times New Roman"/>
            <w:sz w:val="26"/>
            <w:szCs w:val="26"/>
          </w:rPr>
          <w:t>Указаниями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о порядке применения бюджетной классификации Российской Федерации;</w:t>
      </w:r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5) соответствие содержания операции по оплате денежных обязательств на поставки товаров, выполнение работ, оказание услуг, аренды, исходя из документа-основания, коду вида расходов классификации расходов бюджетов и содержанию текста назначения платежа, указанным в платежном поручении.</w:t>
      </w:r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1</w:t>
      </w:r>
      <w:r w:rsidR="00856BF6" w:rsidRPr="000C5FA3">
        <w:rPr>
          <w:rFonts w:ascii="Times New Roman" w:hAnsi="Times New Roman" w:cs="Times New Roman"/>
          <w:sz w:val="26"/>
          <w:szCs w:val="26"/>
        </w:rPr>
        <w:t>7</w:t>
      </w:r>
      <w:r w:rsidRPr="000C5FA3">
        <w:rPr>
          <w:rFonts w:ascii="Times New Roman" w:hAnsi="Times New Roman" w:cs="Times New Roman"/>
          <w:sz w:val="26"/>
          <w:szCs w:val="26"/>
        </w:rPr>
        <w:t xml:space="preserve">. В случае если информация, указанная в платежном поручении, не соответствует требованиям, установленным </w:t>
      </w:r>
      <w:hyperlink w:anchor="P88" w:history="1">
        <w:r w:rsidRPr="000C5FA3">
          <w:rPr>
            <w:rFonts w:ascii="Times New Roman" w:hAnsi="Times New Roman" w:cs="Times New Roman"/>
            <w:sz w:val="26"/>
            <w:szCs w:val="26"/>
          </w:rPr>
          <w:t>пунктами 14</w:t>
        </w:r>
      </w:hyperlink>
      <w:r w:rsidRPr="000C5FA3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05" w:history="1">
        <w:r w:rsidRPr="000C5FA3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856BF6" w:rsidRPr="000C5FA3">
        <w:rPr>
          <w:rFonts w:ascii="Times New Roman" w:hAnsi="Times New Roman" w:cs="Times New Roman"/>
          <w:sz w:val="26"/>
          <w:szCs w:val="26"/>
        </w:rPr>
        <w:t>6</w:t>
      </w:r>
      <w:r w:rsidRPr="000C5FA3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proofErr w:type="spellStart"/>
      <w:r w:rsidR="00856BF6" w:rsidRPr="000C5FA3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0C5FA3">
        <w:rPr>
          <w:rFonts w:ascii="Times New Roman" w:hAnsi="Times New Roman" w:cs="Times New Roman"/>
          <w:sz w:val="26"/>
          <w:szCs w:val="26"/>
        </w:rPr>
        <w:t xml:space="preserve"> возвращает учреждению не позднее срока, установленного </w:t>
      </w:r>
      <w:hyperlink w:anchor="P104" w:history="1">
        <w:r w:rsidRPr="000C5FA3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="00856BF6" w:rsidRPr="000C5FA3">
        <w:rPr>
          <w:rFonts w:ascii="Times New Roman" w:hAnsi="Times New Roman" w:cs="Times New Roman"/>
          <w:sz w:val="26"/>
          <w:szCs w:val="26"/>
        </w:rPr>
        <w:t>5</w:t>
      </w:r>
      <w:r w:rsidRPr="000C5FA3">
        <w:rPr>
          <w:rFonts w:ascii="Times New Roman" w:hAnsi="Times New Roman" w:cs="Times New Roman"/>
          <w:sz w:val="26"/>
          <w:szCs w:val="26"/>
        </w:rPr>
        <w:t xml:space="preserve"> настоящего Порядка, экземпляры платежных поручений на бумажном носителе с указанием в прилагаемом Отказе от санкционирования оплаты денежных обязательств причины возврата.</w:t>
      </w:r>
    </w:p>
    <w:p w:rsidR="00212185" w:rsidRDefault="009618BD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 xml:space="preserve">В случае если платежное поручение представлялось в электронном виде, учреждению не позднее срока, установленного </w:t>
      </w:r>
      <w:hyperlink w:anchor="P104" w:history="1">
        <w:r w:rsidRPr="000C5FA3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="00856BF6" w:rsidRPr="000C5FA3">
        <w:rPr>
          <w:rFonts w:ascii="Times New Roman" w:hAnsi="Times New Roman" w:cs="Times New Roman"/>
          <w:sz w:val="26"/>
          <w:szCs w:val="26"/>
        </w:rPr>
        <w:t>5</w:t>
      </w:r>
      <w:r w:rsidRPr="000C5FA3">
        <w:rPr>
          <w:rFonts w:ascii="Times New Roman" w:hAnsi="Times New Roman" w:cs="Times New Roman"/>
          <w:sz w:val="26"/>
          <w:szCs w:val="26"/>
        </w:rPr>
        <w:t xml:space="preserve"> настоящего Порядка, направляется Отказ от санкционирования оплаты денежных обязательств в электронном виде, в котором указывается причина возврата.</w:t>
      </w:r>
    </w:p>
    <w:p w:rsidR="009618BD" w:rsidRPr="000C5FA3" w:rsidRDefault="00856BF6" w:rsidP="00212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FA3">
        <w:rPr>
          <w:rFonts w:ascii="Times New Roman" w:hAnsi="Times New Roman" w:cs="Times New Roman"/>
          <w:sz w:val="26"/>
          <w:szCs w:val="26"/>
        </w:rPr>
        <w:t>18</w:t>
      </w:r>
      <w:r w:rsidR="009618BD" w:rsidRPr="000C5FA3">
        <w:rPr>
          <w:rFonts w:ascii="Times New Roman" w:hAnsi="Times New Roman" w:cs="Times New Roman"/>
          <w:sz w:val="26"/>
          <w:szCs w:val="26"/>
        </w:rPr>
        <w:t xml:space="preserve">. При положительном результате проверки в соответствии с требованиями, </w:t>
      </w:r>
      <w:r w:rsidR="009618BD" w:rsidRPr="000C5FA3">
        <w:rPr>
          <w:rFonts w:ascii="Times New Roman" w:hAnsi="Times New Roman" w:cs="Times New Roman"/>
          <w:sz w:val="26"/>
          <w:szCs w:val="26"/>
        </w:rPr>
        <w:lastRenderedPageBreak/>
        <w:t>установленными настоящим Порядком, платежное поручение принимается к исполнению.</w:t>
      </w:r>
    </w:p>
    <w:p w:rsidR="00B238AA" w:rsidRDefault="00B238AA">
      <w:pPr>
        <w:pStyle w:val="ConsPlusNormal"/>
        <w:jc w:val="right"/>
      </w:pPr>
    </w:p>
    <w:p w:rsidR="00212185" w:rsidRDefault="00212185">
      <w:pPr>
        <w:pStyle w:val="ConsPlusNormal"/>
        <w:jc w:val="right"/>
      </w:pPr>
    </w:p>
    <w:p w:rsidR="00212185" w:rsidRDefault="00212185">
      <w:pPr>
        <w:pStyle w:val="ConsPlusNormal"/>
        <w:jc w:val="right"/>
      </w:pPr>
    </w:p>
    <w:p w:rsidR="00212185" w:rsidRDefault="00212185">
      <w:pPr>
        <w:pStyle w:val="ConsPlusNormal"/>
        <w:jc w:val="right"/>
      </w:pPr>
    </w:p>
    <w:p w:rsidR="00212185" w:rsidRDefault="00212185">
      <w:pPr>
        <w:pStyle w:val="ConsPlusNormal"/>
        <w:jc w:val="right"/>
      </w:pPr>
    </w:p>
    <w:p w:rsidR="008932C6" w:rsidRPr="000C5FA3" w:rsidRDefault="008932C6">
      <w:pPr>
        <w:pStyle w:val="ConsPlusNormal"/>
        <w:jc w:val="right"/>
      </w:pPr>
    </w:p>
    <w:p w:rsidR="000C5FA3" w:rsidRDefault="000C5FA3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0A1D" w:rsidRDefault="00960A1D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  <w:bookmarkStart w:id="8" w:name="_GoBack"/>
      <w:bookmarkEnd w:id="8"/>
    </w:p>
    <w:p w:rsidR="00551E90" w:rsidRPr="000C5FA3" w:rsidRDefault="00551E90" w:rsidP="00551E9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Приложение 1</w:t>
      </w:r>
    </w:p>
    <w:p w:rsidR="00551E90" w:rsidRPr="000C5FA3" w:rsidRDefault="00551E90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к Порядку</w:t>
      </w:r>
    </w:p>
    <w:p w:rsidR="00555F89" w:rsidRPr="000C5FA3" w:rsidRDefault="00555F89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санкционирования расходов</w:t>
      </w:r>
    </w:p>
    <w:p w:rsidR="00551E90" w:rsidRPr="000C5FA3" w:rsidRDefault="00555F89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бюджетных и автономных учреждений</w:t>
      </w:r>
    </w:p>
    <w:p w:rsidR="00551E90" w:rsidRPr="000C5FA3" w:rsidRDefault="00551E90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муниципального образования</w:t>
      </w:r>
    </w:p>
    <w:p w:rsidR="00551E90" w:rsidRPr="000C5FA3" w:rsidRDefault="00551E90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«Городской округ </w:t>
      </w:r>
      <w:proofErr w:type="spellStart"/>
      <w:r w:rsidRPr="000C5FA3">
        <w:rPr>
          <w:rFonts w:ascii="Times New Roman" w:eastAsia="Times New Roman" w:hAnsi="Times New Roman" w:cs="Times New Roman"/>
          <w:szCs w:val="20"/>
          <w:lang w:eastAsia="ru-RU"/>
        </w:rPr>
        <w:t>Ногликский</w:t>
      </w:r>
      <w:proofErr w:type="spellEnd"/>
      <w:r w:rsidRPr="000C5FA3">
        <w:rPr>
          <w:rFonts w:ascii="Times New Roman" w:eastAsia="Times New Roman" w:hAnsi="Times New Roman" w:cs="Times New Roman"/>
          <w:szCs w:val="20"/>
          <w:lang w:eastAsia="ru-RU"/>
        </w:rPr>
        <w:t>»,</w:t>
      </w:r>
    </w:p>
    <w:p w:rsidR="00555F89" w:rsidRPr="000C5FA3" w:rsidRDefault="004B584F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и</w:t>
      </w:r>
      <w:r w:rsidR="00555F89" w:rsidRPr="000C5FA3">
        <w:rPr>
          <w:rFonts w:ascii="Times New Roman" w:eastAsia="Times New Roman" w:hAnsi="Times New Roman" w:cs="Times New Roman"/>
          <w:szCs w:val="20"/>
          <w:lang w:eastAsia="ru-RU"/>
        </w:rPr>
        <w:t>сточником финансового обеспечения</w:t>
      </w:r>
    </w:p>
    <w:p w:rsidR="004B584F" w:rsidRPr="000C5FA3" w:rsidRDefault="004B584F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которых являются субсидии, полученные</w:t>
      </w:r>
    </w:p>
    <w:p w:rsidR="006313AC" w:rsidRPr="000C5FA3" w:rsidRDefault="004B584F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в соответствии с абзацем вторым пункта 1</w:t>
      </w:r>
    </w:p>
    <w:p w:rsidR="006313AC" w:rsidRPr="000C5FA3" w:rsidRDefault="004B584F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статьи 78.1</w:t>
      </w:r>
      <w:r w:rsidR="006313AC"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 и пунктом 1 статьи 78.2</w:t>
      </w:r>
    </w:p>
    <w:p w:rsidR="004B584F" w:rsidRPr="000C5FA3" w:rsidRDefault="006313AC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Бюджетного кодекса Российской Федерации</w:t>
      </w:r>
    </w:p>
    <w:p w:rsidR="006313AC" w:rsidRPr="000C5FA3" w:rsidRDefault="00551E90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утвержденному приказом</w:t>
      </w:r>
      <w:r w:rsidR="006313AC"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0C5FA3">
        <w:rPr>
          <w:rFonts w:ascii="Times New Roman" w:eastAsia="Times New Roman" w:hAnsi="Times New Roman" w:cs="Times New Roman"/>
          <w:szCs w:val="20"/>
          <w:lang w:eastAsia="ru-RU"/>
        </w:rPr>
        <w:t>финансового</w:t>
      </w:r>
    </w:p>
    <w:p w:rsidR="00551E90" w:rsidRPr="000C5FA3" w:rsidRDefault="00551E90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управления</w:t>
      </w:r>
      <w:r w:rsidR="00247D13"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0C5FA3">
        <w:rPr>
          <w:rFonts w:ascii="Times New Roman" w:eastAsia="Times New Roman" w:hAnsi="Times New Roman" w:cs="Times New Roman"/>
          <w:szCs w:val="20"/>
          <w:lang w:eastAsia="ru-RU"/>
        </w:rPr>
        <w:t>муниципального образования</w:t>
      </w:r>
    </w:p>
    <w:p w:rsidR="00551E90" w:rsidRPr="000C5FA3" w:rsidRDefault="00551E90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«Городской округ </w:t>
      </w:r>
      <w:proofErr w:type="spellStart"/>
      <w:r w:rsidRPr="000C5FA3">
        <w:rPr>
          <w:rFonts w:ascii="Times New Roman" w:eastAsia="Times New Roman" w:hAnsi="Times New Roman" w:cs="Times New Roman"/>
          <w:szCs w:val="20"/>
          <w:lang w:eastAsia="ru-RU"/>
        </w:rPr>
        <w:t>Ногликский</w:t>
      </w:r>
      <w:proofErr w:type="spellEnd"/>
      <w:r w:rsidRPr="000C5FA3">
        <w:rPr>
          <w:rFonts w:ascii="Times New Roman" w:eastAsia="Times New Roman" w:hAnsi="Times New Roman" w:cs="Times New Roman"/>
          <w:szCs w:val="20"/>
          <w:lang w:eastAsia="ru-RU"/>
        </w:rPr>
        <w:t>»</w:t>
      </w:r>
    </w:p>
    <w:p w:rsidR="00551E90" w:rsidRPr="000C5FA3" w:rsidRDefault="00551E90" w:rsidP="00551E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от </w:t>
      </w:r>
      <w:r w:rsidR="001F7D9D">
        <w:rPr>
          <w:rFonts w:ascii="Times New Roman" w:eastAsia="Times New Roman" w:hAnsi="Times New Roman" w:cs="Times New Roman"/>
          <w:szCs w:val="20"/>
          <w:lang w:eastAsia="ru-RU"/>
        </w:rPr>
        <w:t>25.10</w:t>
      </w: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.2018 № </w:t>
      </w:r>
      <w:r w:rsidR="00FE48C2">
        <w:rPr>
          <w:rFonts w:ascii="Times New Roman" w:eastAsia="Times New Roman" w:hAnsi="Times New Roman" w:cs="Times New Roman"/>
          <w:szCs w:val="20"/>
          <w:lang w:eastAsia="ru-RU"/>
        </w:rPr>
        <w:t>46</w:t>
      </w:r>
    </w:p>
    <w:p w:rsidR="009618BD" w:rsidRPr="000C5FA3" w:rsidRDefault="009618BD">
      <w:pPr>
        <w:pStyle w:val="ConsPlusNormal"/>
        <w:jc w:val="right"/>
      </w:pPr>
    </w:p>
    <w:p w:rsidR="009618BD" w:rsidRPr="000C5FA3" w:rsidRDefault="009618BD">
      <w:pPr>
        <w:pStyle w:val="ConsPlusNormal"/>
        <w:ind w:firstLine="540"/>
        <w:jc w:val="both"/>
      </w:pPr>
    </w:p>
    <w:p w:rsidR="009618BD" w:rsidRPr="000C5FA3" w:rsidRDefault="009618BD" w:rsidP="00247D13">
      <w:pPr>
        <w:pStyle w:val="ConsPlusNonformat"/>
        <w:jc w:val="center"/>
        <w:rPr>
          <w:rFonts w:ascii="Times New Roman" w:hAnsi="Times New Roman" w:cs="Times New Roman"/>
        </w:rPr>
      </w:pPr>
      <w:bookmarkStart w:id="9" w:name="P145"/>
      <w:bookmarkEnd w:id="9"/>
      <w:r w:rsidRPr="000C5FA3">
        <w:rPr>
          <w:rFonts w:ascii="Times New Roman" w:hAnsi="Times New Roman" w:cs="Times New Roman"/>
        </w:rPr>
        <w:t>ПЕРЕЧЕНЬ</w:t>
      </w:r>
    </w:p>
    <w:p w:rsidR="009618BD" w:rsidRPr="000C5FA3" w:rsidRDefault="009618BD" w:rsidP="00247D13">
      <w:pPr>
        <w:pStyle w:val="ConsPlusNonformat"/>
        <w:jc w:val="center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ЦЕЛЕВЫХ СУБСИДИЙ НА ________ ГОД</w:t>
      </w:r>
    </w:p>
    <w:p w:rsidR="009618BD" w:rsidRPr="000C5FA3" w:rsidRDefault="009618BD" w:rsidP="00247D13">
      <w:pPr>
        <w:pStyle w:val="ConsPlusNonformat"/>
        <w:jc w:val="center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от "___" _____________ 20___ г.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Орган, осуществляющий функции и полномочия учредителя ____________________</w:t>
      </w:r>
      <w:r w:rsidR="006D3C28" w:rsidRPr="000C5FA3">
        <w:rPr>
          <w:rFonts w:ascii="Times New Roman" w:hAnsi="Times New Roman" w:cs="Times New Roman"/>
        </w:rPr>
        <w:t>___________________</w:t>
      </w:r>
      <w:r w:rsidRPr="000C5FA3">
        <w:rPr>
          <w:rFonts w:ascii="Times New Roman" w:hAnsi="Times New Roman" w:cs="Times New Roman"/>
        </w:rPr>
        <w:t>_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__________________________________________________________________________</w:t>
      </w:r>
      <w:r w:rsidR="006D3C28" w:rsidRPr="000C5FA3">
        <w:rPr>
          <w:rFonts w:ascii="Times New Roman" w:hAnsi="Times New Roman" w:cs="Times New Roman"/>
        </w:rPr>
        <w:t>__________________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Наименование органа, осуществляющего ведение лицевого счета _______</w:t>
      </w:r>
      <w:r w:rsidR="006D3C28" w:rsidRPr="000C5FA3">
        <w:rPr>
          <w:rFonts w:ascii="Times New Roman" w:hAnsi="Times New Roman" w:cs="Times New Roman"/>
        </w:rPr>
        <w:t>______________________</w:t>
      </w:r>
      <w:r w:rsidRPr="000C5FA3">
        <w:rPr>
          <w:rFonts w:ascii="Times New Roman" w:hAnsi="Times New Roman" w:cs="Times New Roman"/>
        </w:rPr>
        <w:t>_______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_____________________________________________________________________</w:t>
      </w:r>
      <w:r w:rsidR="006D3C28" w:rsidRPr="000C5FA3">
        <w:rPr>
          <w:rFonts w:ascii="Times New Roman" w:hAnsi="Times New Roman" w:cs="Times New Roman"/>
        </w:rPr>
        <w:t>_________________</w:t>
      </w:r>
      <w:r w:rsidRPr="000C5FA3">
        <w:rPr>
          <w:rFonts w:ascii="Times New Roman" w:hAnsi="Times New Roman" w:cs="Times New Roman"/>
        </w:rPr>
        <w:t>______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Наименование бюджета ___________________________________________________</w:t>
      </w:r>
      <w:r w:rsidR="006D3C28" w:rsidRPr="000C5FA3">
        <w:rPr>
          <w:rFonts w:ascii="Times New Roman" w:hAnsi="Times New Roman" w:cs="Times New Roman"/>
        </w:rPr>
        <w:t>_________________</w:t>
      </w:r>
      <w:r w:rsidRPr="000C5FA3">
        <w:rPr>
          <w:rFonts w:ascii="Times New Roman" w:hAnsi="Times New Roman" w:cs="Times New Roman"/>
        </w:rPr>
        <w:t>___</w:t>
      </w:r>
    </w:p>
    <w:p w:rsidR="009618BD" w:rsidRPr="000C5FA3" w:rsidRDefault="009618B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4"/>
        <w:gridCol w:w="698"/>
        <w:gridCol w:w="2444"/>
        <w:gridCol w:w="2094"/>
        <w:gridCol w:w="872"/>
        <w:gridCol w:w="1106"/>
      </w:tblGrid>
      <w:tr w:rsidR="000C5FA3" w:rsidRPr="000C5FA3" w:rsidTr="005429D0">
        <w:trPr>
          <w:trHeight w:val="242"/>
        </w:trPr>
        <w:tc>
          <w:tcPr>
            <w:tcW w:w="2792" w:type="dxa"/>
            <w:gridSpan w:val="2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Целевая субсидия</w:t>
            </w:r>
          </w:p>
        </w:tc>
        <w:tc>
          <w:tcPr>
            <w:tcW w:w="2444" w:type="dxa"/>
            <w:vMerge w:val="restart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Код по классификации расходов бюджета</w:t>
            </w:r>
          </w:p>
        </w:tc>
        <w:tc>
          <w:tcPr>
            <w:tcW w:w="4072" w:type="dxa"/>
            <w:gridSpan w:val="3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0C5FA3" w:rsidRPr="000C5FA3" w:rsidTr="005429D0">
        <w:trPr>
          <w:trHeight w:val="242"/>
        </w:trPr>
        <w:tc>
          <w:tcPr>
            <w:tcW w:w="209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98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444" w:type="dxa"/>
            <w:vMerge/>
          </w:tcPr>
          <w:p w:rsidR="009618BD" w:rsidRPr="000C5FA3" w:rsidRDefault="00961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72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05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номер</w:t>
            </w:r>
          </w:p>
        </w:tc>
      </w:tr>
      <w:tr w:rsidR="000C5FA3" w:rsidRPr="000C5FA3" w:rsidTr="005429D0">
        <w:trPr>
          <w:trHeight w:val="242"/>
        </w:trPr>
        <w:tc>
          <w:tcPr>
            <w:tcW w:w="209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5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6</w:t>
            </w:r>
          </w:p>
        </w:tc>
      </w:tr>
      <w:tr w:rsidR="000C5FA3" w:rsidRPr="000C5FA3" w:rsidTr="005429D0">
        <w:trPr>
          <w:trHeight w:val="257"/>
        </w:trPr>
        <w:tc>
          <w:tcPr>
            <w:tcW w:w="209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FA3" w:rsidRPr="000C5FA3" w:rsidTr="005429D0">
        <w:trPr>
          <w:trHeight w:val="242"/>
        </w:trPr>
        <w:tc>
          <w:tcPr>
            <w:tcW w:w="209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FA3" w:rsidRPr="000C5FA3" w:rsidTr="005429D0">
        <w:trPr>
          <w:trHeight w:val="227"/>
        </w:trPr>
        <w:tc>
          <w:tcPr>
            <w:tcW w:w="209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7D13" w:rsidRPr="000C5FA3" w:rsidRDefault="00247D13">
      <w:pPr>
        <w:pStyle w:val="ConsPlusNormal"/>
        <w:ind w:firstLine="540"/>
        <w:jc w:val="both"/>
      </w:pPr>
    </w:p>
    <w:p w:rsidR="00247D13" w:rsidRPr="000C5FA3" w:rsidRDefault="005E3607" w:rsidP="00247D13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Руководитель</w:t>
      </w:r>
    </w:p>
    <w:p w:rsidR="005E3607" w:rsidRPr="000C5FA3" w:rsidRDefault="005E3607" w:rsidP="00247D13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(уполномоченное </w:t>
      </w:r>
      <w:proofErr w:type="gramStart"/>
      <w:r w:rsidRPr="000C5FA3">
        <w:rPr>
          <w:rFonts w:ascii="Times New Roman" w:hAnsi="Times New Roman" w:cs="Times New Roman"/>
        </w:rPr>
        <w:t>лицо)_</w:t>
      </w:r>
      <w:proofErr w:type="gramEnd"/>
      <w:r w:rsidRPr="000C5FA3">
        <w:rPr>
          <w:rFonts w:ascii="Times New Roman" w:hAnsi="Times New Roman" w:cs="Times New Roman"/>
        </w:rPr>
        <w:t>____________________      _____________________________</w:t>
      </w:r>
    </w:p>
    <w:p w:rsidR="00247D13" w:rsidRPr="000C5FA3" w:rsidRDefault="005E360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(</w:t>
      </w:r>
      <w:proofErr w:type="gramStart"/>
      <w:r w:rsidRPr="000C5FA3">
        <w:rPr>
          <w:rFonts w:ascii="Times New Roman" w:hAnsi="Times New Roman" w:cs="Times New Roman"/>
        </w:rPr>
        <w:t xml:space="preserve">подпись)   </w:t>
      </w:r>
      <w:proofErr w:type="gramEnd"/>
      <w:r w:rsidRPr="000C5FA3">
        <w:rPr>
          <w:rFonts w:ascii="Times New Roman" w:hAnsi="Times New Roman" w:cs="Times New Roman"/>
        </w:rPr>
        <w:t xml:space="preserve">                         (расшифровка подписи)</w:t>
      </w:r>
    </w:p>
    <w:p w:rsidR="005E3607" w:rsidRPr="000C5FA3" w:rsidRDefault="005E360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791B" w:rsidRPr="000C5FA3" w:rsidRDefault="0053791B" w:rsidP="0053791B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Начальник финансово</w:t>
      </w:r>
    </w:p>
    <w:p w:rsidR="0053791B" w:rsidRPr="000C5FA3" w:rsidRDefault="0053791B" w:rsidP="0053791B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экономической службы_____________________      _____________________________</w:t>
      </w:r>
    </w:p>
    <w:p w:rsidR="0053791B" w:rsidRPr="000C5FA3" w:rsidRDefault="0053791B" w:rsidP="005379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(</w:t>
      </w:r>
      <w:proofErr w:type="gramStart"/>
      <w:r w:rsidRPr="000C5FA3">
        <w:rPr>
          <w:rFonts w:ascii="Times New Roman" w:hAnsi="Times New Roman" w:cs="Times New Roman"/>
        </w:rPr>
        <w:t xml:space="preserve">подпись)   </w:t>
      </w:r>
      <w:proofErr w:type="gramEnd"/>
      <w:r w:rsidRPr="000C5FA3">
        <w:rPr>
          <w:rFonts w:ascii="Times New Roman" w:hAnsi="Times New Roman" w:cs="Times New Roman"/>
        </w:rPr>
        <w:t xml:space="preserve">                         (расшифровка подписи)</w:t>
      </w:r>
    </w:p>
    <w:p w:rsidR="0053791B" w:rsidRPr="000C5FA3" w:rsidRDefault="0053791B" w:rsidP="0053791B">
      <w:pPr>
        <w:pStyle w:val="ConsPlusNormal"/>
        <w:jc w:val="both"/>
        <w:rPr>
          <w:rFonts w:ascii="Times New Roman" w:hAnsi="Times New Roman" w:cs="Times New Roman"/>
        </w:rPr>
      </w:pPr>
    </w:p>
    <w:p w:rsidR="005E3607" w:rsidRPr="000C5FA3" w:rsidRDefault="005E3607" w:rsidP="005E3607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Ответственный исполнитель_________________      _____________________________</w:t>
      </w:r>
    </w:p>
    <w:p w:rsidR="005E3607" w:rsidRPr="000C5FA3" w:rsidRDefault="005E3607" w:rsidP="005E360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         (</w:t>
      </w:r>
      <w:proofErr w:type="gramStart"/>
      <w:r w:rsidRPr="000C5FA3">
        <w:rPr>
          <w:rFonts w:ascii="Times New Roman" w:hAnsi="Times New Roman" w:cs="Times New Roman"/>
        </w:rPr>
        <w:t xml:space="preserve">подпись)   </w:t>
      </w:r>
      <w:proofErr w:type="gramEnd"/>
      <w:r w:rsidRPr="000C5FA3">
        <w:rPr>
          <w:rFonts w:ascii="Times New Roman" w:hAnsi="Times New Roman" w:cs="Times New Roman"/>
        </w:rPr>
        <w:t xml:space="preserve">                   (расшифровка подписи)</w:t>
      </w:r>
    </w:p>
    <w:p w:rsidR="00247D13" w:rsidRPr="000C5FA3" w:rsidRDefault="00247D13" w:rsidP="005E3607">
      <w:pPr>
        <w:pStyle w:val="ConsPlusNormal"/>
        <w:jc w:val="both"/>
        <w:rPr>
          <w:rFonts w:ascii="Times New Roman" w:hAnsi="Times New Roman" w:cs="Times New Roman"/>
        </w:rPr>
      </w:pPr>
    </w:p>
    <w:p w:rsidR="00247D13" w:rsidRPr="000C5FA3" w:rsidRDefault="00247D1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E3607" w:rsidRPr="000C5FA3" w:rsidRDefault="005E3607" w:rsidP="00F5258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540"/>
        <w:jc w:val="center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Отметка Финансового органа о получении настоящего документа</w:t>
      </w:r>
    </w:p>
    <w:p w:rsidR="005E3607" w:rsidRPr="000C5FA3" w:rsidRDefault="005E3607" w:rsidP="00F5258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540"/>
        <w:jc w:val="both"/>
        <w:rPr>
          <w:rFonts w:ascii="Times New Roman" w:hAnsi="Times New Roman" w:cs="Times New Roman"/>
        </w:rPr>
      </w:pPr>
    </w:p>
    <w:p w:rsidR="005E3607" w:rsidRPr="000C5FA3" w:rsidRDefault="005E3607" w:rsidP="00F5258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Ответственный исполнитель_____________________ ____________ _____________________</w:t>
      </w:r>
    </w:p>
    <w:p w:rsidR="005E3607" w:rsidRPr="000C5FA3" w:rsidRDefault="005E3607" w:rsidP="00F5258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  <w:sz w:val="20"/>
        </w:rPr>
      </w:pPr>
      <w:r w:rsidRPr="000C5FA3">
        <w:rPr>
          <w:rFonts w:ascii="Times New Roman" w:hAnsi="Times New Roman" w:cs="Times New Roman"/>
          <w:sz w:val="20"/>
        </w:rPr>
        <w:t xml:space="preserve">                                                                (</w:t>
      </w:r>
      <w:proofErr w:type="gramStart"/>
      <w:r w:rsidRPr="000C5FA3">
        <w:rPr>
          <w:rFonts w:ascii="Times New Roman" w:hAnsi="Times New Roman" w:cs="Times New Roman"/>
          <w:sz w:val="20"/>
        </w:rPr>
        <w:t xml:space="preserve">должность)   </w:t>
      </w:r>
      <w:proofErr w:type="gramEnd"/>
      <w:r w:rsidRPr="000C5FA3">
        <w:rPr>
          <w:rFonts w:ascii="Times New Roman" w:hAnsi="Times New Roman" w:cs="Times New Roman"/>
          <w:sz w:val="20"/>
        </w:rPr>
        <w:t xml:space="preserve">                 (подпись)          </w:t>
      </w:r>
      <w:r w:rsidR="00F52584" w:rsidRPr="000C5FA3">
        <w:rPr>
          <w:rFonts w:ascii="Times New Roman" w:hAnsi="Times New Roman" w:cs="Times New Roman"/>
          <w:sz w:val="20"/>
        </w:rPr>
        <w:t xml:space="preserve"> </w:t>
      </w:r>
      <w:r w:rsidR="004422F9" w:rsidRPr="000C5FA3">
        <w:rPr>
          <w:rFonts w:ascii="Times New Roman" w:hAnsi="Times New Roman" w:cs="Times New Roman"/>
          <w:sz w:val="20"/>
        </w:rPr>
        <w:t>(расшифровка подписи)</w:t>
      </w:r>
    </w:p>
    <w:p w:rsidR="00F52584" w:rsidRPr="000C5FA3" w:rsidRDefault="00F52584" w:rsidP="00F5258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  <w:sz w:val="20"/>
        </w:rPr>
      </w:pPr>
    </w:p>
    <w:p w:rsidR="00F52584" w:rsidRPr="000C5FA3" w:rsidRDefault="00F52584" w:rsidP="00F5258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  <w:sz w:val="20"/>
        </w:rPr>
      </w:pPr>
      <w:r w:rsidRPr="000C5FA3">
        <w:rPr>
          <w:rFonts w:ascii="Times New Roman" w:hAnsi="Times New Roman" w:cs="Times New Roman"/>
          <w:sz w:val="20"/>
        </w:rPr>
        <w:t>«___»__________________20__г.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Приложение 2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к Порядку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санкционирования расходов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бюджетных и автономных учреждений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муниципального образования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«Городской округ </w:t>
      </w:r>
      <w:proofErr w:type="spellStart"/>
      <w:r w:rsidRPr="000C5FA3">
        <w:rPr>
          <w:rFonts w:ascii="Times New Roman" w:eastAsia="Times New Roman" w:hAnsi="Times New Roman" w:cs="Times New Roman"/>
          <w:szCs w:val="20"/>
          <w:lang w:eastAsia="ru-RU"/>
        </w:rPr>
        <w:t>Ногликский</w:t>
      </w:r>
      <w:proofErr w:type="spellEnd"/>
      <w:r w:rsidRPr="000C5FA3">
        <w:rPr>
          <w:rFonts w:ascii="Times New Roman" w:eastAsia="Times New Roman" w:hAnsi="Times New Roman" w:cs="Times New Roman"/>
          <w:szCs w:val="20"/>
          <w:lang w:eastAsia="ru-RU"/>
        </w:rPr>
        <w:t>»,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источником финансового обеспечения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которых являются субсидии, полученные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в соответствии с абзацем вторым пункта 1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статьи 78.1 и пунктом 1 статьи 78.2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Бюджетного кодекса Российской Федерации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утвержденному приказом финансового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управления муниципального образования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«Городской округ </w:t>
      </w:r>
      <w:proofErr w:type="spellStart"/>
      <w:r w:rsidRPr="000C5FA3">
        <w:rPr>
          <w:rFonts w:ascii="Times New Roman" w:eastAsia="Times New Roman" w:hAnsi="Times New Roman" w:cs="Times New Roman"/>
          <w:szCs w:val="20"/>
          <w:lang w:eastAsia="ru-RU"/>
        </w:rPr>
        <w:t>Ногликский</w:t>
      </w:r>
      <w:proofErr w:type="spellEnd"/>
      <w:r w:rsidRPr="000C5FA3">
        <w:rPr>
          <w:rFonts w:ascii="Times New Roman" w:eastAsia="Times New Roman" w:hAnsi="Times New Roman" w:cs="Times New Roman"/>
          <w:szCs w:val="20"/>
          <w:lang w:eastAsia="ru-RU"/>
        </w:rPr>
        <w:t>»</w:t>
      </w:r>
    </w:p>
    <w:p w:rsidR="006D3C28" w:rsidRPr="000C5FA3" w:rsidRDefault="00FE48C2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Cs w:val="20"/>
          <w:lang w:eastAsia="ru-RU"/>
        </w:rPr>
        <w:t>25.10</w:t>
      </w: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.2018 № </w:t>
      </w:r>
      <w:r>
        <w:rPr>
          <w:rFonts w:ascii="Times New Roman" w:eastAsia="Times New Roman" w:hAnsi="Times New Roman" w:cs="Times New Roman"/>
          <w:szCs w:val="20"/>
          <w:lang w:eastAsia="ru-RU"/>
        </w:rPr>
        <w:t>46</w:t>
      </w:r>
    </w:p>
    <w:p w:rsidR="009618BD" w:rsidRPr="000C5FA3" w:rsidRDefault="009618BD">
      <w:pPr>
        <w:pStyle w:val="ConsPlusNormal"/>
        <w:ind w:firstLine="540"/>
        <w:jc w:val="both"/>
      </w:pPr>
    </w:p>
    <w:p w:rsidR="009618BD" w:rsidRPr="000C5FA3" w:rsidRDefault="009618BD" w:rsidP="006D3C28">
      <w:pPr>
        <w:pStyle w:val="ConsPlusNonformat"/>
        <w:jc w:val="center"/>
        <w:rPr>
          <w:rFonts w:ascii="Times New Roman" w:hAnsi="Times New Roman" w:cs="Times New Roman"/>
        </w:rPr>
      </w:pPr>
      <w:bookmarkStart w:id="10" w:name="P226"/>
      <w:bookmarkEnd w:id="10"/>
      <w:r w:rsidRPr="000C5FA3">
        <w:rPr>
          <w:rFonts w:ascii="Times New Roman" w:hAnsi="Times New Roman" w:cs="Times New Roman"/>
        </w:rPr>
        <w:t>ДОПОЛНЕНИЕ N ________</w:t>
      </w:r>
    </w:p>
    <w:p w:rsidR="009618BD" w:rsidRPr="000C5FA3" w:rsidRDefault="009618BD" w:rsidP="006D3C28">
      <w:pPr>
        <w:pStyle w:val="ConsPlusNonformat"/>
        <w:jc w:val="center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К ПЕРЕЧНЮ ЦЕЛЕВЫХ СУБСИДИЙ НА ________ ГОД</w:t>
      </w:r>
    </w:p>
    <w:p w:rsidR="006D3C28" w:rsidRPr="000C5FA3" w:rsidRDefault="009618BD" w:rsidP="006D3C28">
      <w:pPr>
        <w:pStyle w:val="ConsPlusNonformat"/>
        <w:rPr>
          <w:rFonts w:ascii="Times New Roman" w:hAnsi="Times New Roman" w:cs="Times New Roman"/>
        </w:rPr>
      </w:pPr>
      <w:r w:rsidRPr="000C5FA3">
        <w:t xml:space="preserve">                     </w:t>
      </w:r>
      <w:r w:rsidR="006D3C28" w:rsidRPr="000C5FA3">
        <w:rPr>
          <w:rFonts w:ascii="Times New Roman" w:hAnsi="Times New Roman" w:cs="Times New Roman"/>
        </w:rPr>
        <w:t>от "___" _____________ 20___ г.</w:t>
      </w:r>
    </w:p>
    <w:p w:rsidR="006D3C28" w:rsidRPr="000C5FA3" w:rsidRDefault="006D3C28" w:rsidP="006D3C28">
      <w:pPr>
        <w:pStyle w:val="ConsPlusNonformat"/>
        <w:jc w:val="both"/>
        <w:rPr>
          <w:rFonts w:ascii="Times New Roman" w:hAnsi="Times New Roman" w:cs="Times New Roman"/>
        </w:rPr>
      </w:pPr>
    </w:p>
    <w:p w:rsidR="006D3C28" w:rsidRPr="000C5FA3" w:rsidRDefault="006D3C28" w:rsidP="006D3C28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Орган, осуществляющий функции и полномочия учредителя ________________________________________</w:t>
      </w:r>
    </w:p>
    <w:p w:rsidR="006D3C28" w:rsidRPr="000C5FA3" w:rsidRDefault="006D3C28" w:rsidP="006D3C28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6D3C28" w:rsidRPr="000C5FA3" w:rsidRDefault="006D3C28" w:rsidP="006D3C28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Наименование органа, осуществляющего ведение лицевого счета ____________________________________</w:t>
      </w:r>
    </w:p>
    <w:p w:rsidR="006D3C28" w:rsidRPr="000C5FA3" w:rsidRDefault="006D3C28" w:rsidP="006D3C28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6D3C28" w:rsidRPr="000C5FA3" w:rsidRDefault="006D3C28" w:rsidP="006D3C28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Наименование бюджета _______________________________________________________________________</w:t>
      </w:r>
    </w:p>
    <w:p w:rsidR="006D3C28" w:rsidRPr="000C5FA3" w:rsidRDefault="006D3C28" w:rsidP="006D3C2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0"/>
        <w:gridCol w:w="694"/>
        <w:gridCol w:w="2428"/>
        <w:gridCol w:w="2080"/>
        <w:gridCol w:w="866"/>
        <w:gridCol w:w="1099"/>
      </w:tblGrid>
      <w:tr w:rsidR="000C5FA3" w:rsidRPr="000C5FA3" w:rsidTr="003019CE">
        <w:trPr>
          <w:trHeight w:val="242"/>
        </w:trPr>
        <w:tc>
          <w:tcPr>
            <w:tcW w:w="2774" w:type="dxa"/>
            <w:gridSpan w:val="2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Целевая субсидия</w:t>
            </w:r>
          </w:p>
        </w:tc>
        <w:tc>
          <w:tcPr>
            <w:tcW w:w="2428" w:type="dxa"/>
            <w:vMerge w:val="restart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Код по классификации расходов бюджета</w:t>
            </w:r>
          </w:p>
        </w:tc>
        <w:tc>
          <w:tcPr>
            <w:tcW w:w="4045" w:type="dxa"/>
            <w:gridSpan w:val="3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0C5FA3" w:rsidRPr="000C5FA3" w:rsidTr="003019CE">
        <w:trPr>
          <w:trHeight w:val="242"/>
        </w:trPr>
        <w:tc>
          <w:tcPr>
            <w:tcW w:w="2080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93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428" w:type="dxa"/>
            <w:vMerge/>
          </w:tcPr>
          <w:p w:rsidR="006D3C28" w:rsidRPr="000C5FA3" w:rsidRDefault="006D3C28" w:rsidP="00981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66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98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номер</w:t>
            </w:r>
          </w:p>
        </w:tc>
      </w:tr>
      <w:tr w:rsidR="000C5FA3" w:rsidRPr="000C5FA3" w:rsidTr="003019CE">
        <w:trPr>
          <w:trHeight w:val="242"/>
        </w:trPr>
        <w:tc>
          <w:tcPr>
            <w:tcW w:w="2080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8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0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6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8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FA3">
              <w:rPr>
                <w:rFonts w:ascii="Times New Roman" w:hAnsi="Times New Roman" w:cs="Times New Roman"/>
              </w:rPr>
              <w:t>6</w:t>
            </w:r>
          </w:p>
        </w:tc>
      </w:tr>
      <w:tr w:rsidR="000C5FA3" w:rsidRPr="000C5FA3" w:rsidTr="003019CE">
        <w:trPr>
          <w:trHeight w:val="257"/>
        </w:trPr>
        <w:tc>
          <w:tcPr>
            <w:tcW w:w="2080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FA3" w:rsidRPr="000C5FA3" w:rsidTr="003019CE">
        <w:trPr>
          <w:trHeight w:val="242"/>
        </w:trPr>
        <w:tc>
          <w:tcPr>
            <w:tcW w:w="2080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FA3" w:rsidRPr="000C5FA3" w:rsidTr="003019CE">
        <w:trPr>
          <w:trHeight w:val="227"/>
        </w:trPr>
        <w:tc>
          <w:tcPr>
            <w:tcW w:w="2080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6D3C28" w:rsidRPr="000C5FA3" w:rsidRDefault="006D3C28" w:rsidP="009818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D3C28" w:rsidRPr="000C5FA3" w:rsidRDefault="006D3C28" w:rsidP="006D3C28">
      <w:pPr>
        <w:pStyle w:val="ConsPlusNormal"/>
        <w:ind w:firstLine="540"/>
        <w:jc w:val="both"/>
      </w:pPr>
    </w:p>
    <w:p w:rsidR="006D3C28" w:rsidRPr="000C5FA3" w:rsidRDefault="006D3C28" w:rsidP="006D3C28">
      <w:pPr>
        <w:pStyle w:val="ConsPlusNormal"/>
        <w:ind w:firstLine="540"/>
        <w:jc w:val="both"/>
      </w:pPr>
    </w:p>
    <w:p w:rsidR="006D3C28" w:rsidRPr="000C5FA3" w:rsidRDefault="006D3C28" w:rsidP="006D3C28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Руководитель</w:t>
      </w:r>
    </w:p>
    <w:p w:rsidR="006D3C28" w:rsidRPr="000C5FA3" w:rsidRDefault="006D3C28" w:rsidP="006D3C28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(уполномоченное </w:t>
      </w:r>
      <w:proofErr w:type="gramStart"/>
      <w:r w:rsidRPr="000C5FA3">
        <w:rPr>
          <w:rFonts w:ascii="Times New Roman" w:hAnsi="Times New Roman" w:cs="Times New Roman"/>
        </w:rPr>
        <w:t>лицо)_</w:t>
      </w:r>
      <w:proofErr w:type="gramEnd"/>
      <w:r w:rsidRPr="000C5FA3">
        <w:rPr>
          <w:rFonts w:ascii="Times New Roman" w:hAnsi="Times New Roman" w:cs="Times New Roman"/>
        </w:rPr>
        <w:t>____________________      _____________________________</w:t>
      </w:r>
    </w:p>
    <w:p w:rsidR="006D3C28" w:rsidRPr="000C5FA3" w:rsidRDefault="006D3C28" w:rsidP="006D3C2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(</w:t>
      </w:r>
      <w:proofErr w:type="gramStart"/>
      <w:r w:rsidRPr="000C5FA3">
        <w:rPr>
          <w:rFonts w:ascii="Times New Roman" w:hAnsi="Times New Roman" w:cs="Times New Roman"/>
        </w:rPr>
        <w:t xml:space="preserve">подпись)   </w:t>
      </w:r>
      <w:proofErr w:type="gramEnd"/>
      <w:r w:rsidRPr="000C5FA3">
        <w:rPr>
          <w:rFonts w:ascii="Times New Roman" w:hAnsi="Times New Roman" w:cs="Times New Roman"/>
        </w:rPr>
        <w:t xml:space="preserve">                         (расшифровка подписи)</w:t>
      </w:r>
    </w:p>
    <w:p w:rsidR="004574AC" w:rsidRPr="000C5FA3" w:rsidRDefault="004574AC" w:rsidP="004574AC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Начальник финансово</w:t>
      </w:r>
    </w:p>
    <w:p w:rsidR="004574AC" w:rsidRPr="000C5FA3" w:rsidRDefault="004574AC" w:rsidP="004574AC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экономической службы_____________________      _____________________________</w:t>
      </w:r>
    </w:p>
    <w:p w:rsidR="004574AC" w:rsidRPr="000C5FA3" w:rsidRDefault="004574AC" w:rsidP="004574A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(</w:t>
      </w:r>
      <w:proofErr w:type="gramStart"/>
      <w:r w:rsidRPr="000C5FA3">
        <w:rPr>
          <w:rFonts w:ascii="Times New Roman" w:hAnsi="Times New Roman" w:cs="Times New Roman"/>
        </w:rPr>
        <w:t xml:space="preserve">подпись)   </w:t>
      </w:r>
      <w:proofErr w:type="gramEnd"/>
      <w:r w:rsidRPr="000C5FA3">
        <w:rPr>
          <w:rFonts w:ascii="Times New Roman" w:hAnsi="Times New Roman" w:cs="Times New Roman"/>
        </w:rPr>
        <w:t xml:space="preserve">                         (расшифровка подписи)</w:t>
      </w:r>
    </w:p>
    <w:p w:rsidR="006D3C28" w:rsidRPr="000C5FA3" w:rsidRDefault="006D3C28" w:rsidP="004574AC">
      <w:pPr>
        <w:pStyle w:val="ConsPlusNormal"/>
        <w:jc w:val="both"/>
        <w:rPr>
          <w:rFonts w:ascii="Times New Roman" w:hAnsi="Times New Roman" w:cs="Times New Roman"/>
        </w:rPr>
      </w:pPr>
    </w:p>
    <w:p w:rsidR="006D3C28" w:rsidRPr="000C5FA3" w:rsidRDefault="006D3C28" w:rsidP="006D3C28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Ответственный исполнитель_________________      _____________________________</w:t>
      </w:r>
    </w:p>
    <w:p w:rsidR="006D3C28" w:rsidRPr="000C5FA3" w:rsidRDefault="006D3C28" w:rsidP="006D3C2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         (</w:t>
      </w:r>
      <w:proofErr w:type="gramStart"/>
      <w:r w:rsidRPr="000C5FA3">
        <w:rPr>
          <w:rFonts w:ascii="Times New Roman" w:hAnsi="Times New Roman" w:cs="Times New Roman"/>
        </w:rPr>
        <w:t xml:space="preserve">подпись)   </w:t>
      </w:r>
      <w:proofErr w:type="gramEnd"/>
      <w:r w:rsidRPr="000C5FA3">
        <w:rPr>
          <w:rFonts w:ascii="Times New Roman" w:hAnsi="Times New Roman" w:cs="Times New Roman"/>
        </w:rPr>
        <w:t xml:space="preserve">                   (расшифровка подписи)</w:t>
      </w:r>
    </w:p>
    <w:p w:rsidR="006D3C28" w:rsidRPr="000C5FA3" w:rsidRDefault="006D3C28" w:rsidP="006D3C28">
      <w:pPr>
        <w:pStyle w:val="ConsPlusNormal"/>
        <w:jc w:val="both"/>
        <w:rPr>
          <w:rFonts w:ascii="Times New Roman" w:hAnsi="Times New Roman" w:cs="Times New Roman"/>
        </w:rPr>
      </w:pPr>
    </w:p>
    <w:p w:rsidR="006D3C28" w:rsidRPr="000C5FA3" w:rsidRDefault="006D3C28" w:rsidP="006D3C2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D3C28" w:rsidRPr="000C5FA3" w:rsidRDefault="006D3C28" w:rsidP="006D3C28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540"/>
        <w:jc w:val="center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Отметка Финансового органа о получении настоящего документа</w:t>
      </w:r>
    </w:p>
    <w:p w:rsidR="006D3C28" w:rsidRPr="000C5FA3" w:rsidRDefault="006D3C28" w:rsidP="006D3C28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540"/>
        <w:jc w:val="both"/>
        <w:rPr>
          <w:rFonts w:ascii="Times New Roman" w:hAnsi="Times New Roman" w:cs="Times New Roman"/>
        </w:rPr>
      </w:pPr>
    </w:p>
    <w:p w:rsidR="006D3C28" w:rsidRPr="000C5FA3" w:rsidRDefault="006D3C28" w:rsidP="006D3C28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Ответственный исполнитель_____________________ ____________ _____________________</w:t>
      </w:r>
    </w:p>
    <w:p w:rsidR="006D3C28" w:rsidRPr="000C5FA3" w:rsidRDefault="006D3C28" w:rsidP="006D3C28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  <w:sz w:val="20"/>
        </w:rPr>
      </w:pPr>
      <w:r w:rsidRPr="000C5FA3">
        <w:rPr>
          <w:rFonts w:ascii="Times New Roman" w:hAnsi="Times New Roman" w:cs="Times New Roman"/>
          <w:sz w:val="20"/>
        </w:rPr>
        <w:t xml:space="preserve">                                                                (</w:t>
      </w:r>
      <w:proofErr w:type="gramStart"/>
      <w:r w:rsidRPr="000C5FA3">
        <w:rPr>
          <w:rFonts w:ascii="Times New Roman" w:hAnsi="Times New Roman" w:cs="Times New Roman"/>
          <w:sz w:val="20"/>
        </w:rPr>
        <w:t xml:space="preserve">должность)   </w:t>
      </w:r>
      <w:proofErr w:type="gramEnd"/>
      <w:r w:rsidRPr="000C5FA3">
        <w:rPr>
          <w:rFonts w:ascii="Times New Roman" w:hAnsi="Times New Roman" w:cs="Times New Roman"/>
          <w:sz w:val="20"/>
        </w:rPr>
        <w:t xml:space="preserve">                 (подпись)           (расшифровка подписи)</w:t>
      </w:r>
    </w:p>
    <w:p w:rsidR="006D3C28" w:rsidRPr="000C5FA3" w:rsidRDefault="006D3C28" w:rsidP="006D3C28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  <w:sz w:val="20"/>
        </w:rPr>
      </w:pPr>
    </w:p>
    <w:p w:rsidR="006D3C28" w:rsidRPr="000C5FA3" w:rsidRDefault="006D3C28" w:rsidP="006D3C28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  <w:sz w:val="20"/>
        </w:rPr>
      </w:pPr>
      <w:r w:rsidRPr="000C5FA3">
        <w:rPr>
          <w:rFonts w:ascii="Times New Roman" w:hAnsi="Times New Roman" w:cs="Times New Roman"/>
          <w:sz w:val="20"/>
        </w:rPr>
        <w:t>«___»__________________20__г.</w:t>
      </w:r>
    </w:p>
    <w:p w:rsidR="006D3C28" w:rsidRPr="000C5FA3" w:rsidRDefault="006D3C28" w:rsidP="006D3C28">
      <w:pPr>
        <w:pStyle w:val="ConsPlusNonformat"/>
        <w:jc w:val="both"/>
      </w:pP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Приложение 3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к Порядку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санкционирования расходов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бюджетных и автономных учреждений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муниципального образования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«Городской округ </w:t>
      </w:r>
      <w:proofErr w:type="spellStart"/>
      <w:r w:rsidRPr="000C5FA3">
        <w:rPr>
          <w:rFonts w:ascii="Times New Roman" w:eastAsia="Times New Roman" w:hAnsi="Times New Roman" w:cs="Times New Roman"/>
          <w:szCs w:val="20"/>
          <w:lang w:eastAsia="ru-RU"/>
        </w:rPr>
        <w:t>Ногликский</w:t>
      </w:r>
      <w:proofErr w:type="spellEnd"/>
      <w:r w:rsidRPr="000C5FA3">
        <w:rPr>
          <w:rFonts w:ascii="Times New Roman" w:eastAsia="Times New Roman" w:hAnsi="Times New Roman" w:cs="Times New Roman"/>
          <w:szCs w:val="20"/>
          <w:lang w:eastAsia="ru-RU"/>
        </w:rPr>
        <w:t>»,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источником финансового обеспечения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которых являются субсидии, полученные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в соответствии с абзацем вторым пункта 1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статьи 78.1 и пунктом 1 статьи 78.2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Бюджетного кодекса Российской Федерации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утвержденному приказом финансового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>управления муниципального образования</w:t>
      </w:r>
    </w:p>
    <w:p w:rsidR="006D3C28" w:rsidRPr="000C5FA3" w:rsidRDefault="006D3C28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«Городской округ </w:t>
      </w:r>
      <w:proofErr w:type="spellStart"/>
      <w:r w:rsidRPr="000C5FA3">
        <w:rPr>
          <w:rFonts w:ascii="Times New Roman" w:eastAsia="Times New Roman" w:hAnsi="Times New Roman" w:cs="Times New Roman"/>
          <w:szCs w:val="20"/>
          <w:lang w:eastAsia="ru-RU"/>
        </w:rPr>
        <w:t>Ногликский</w:t>
      </w:r>
      <w:proofErr w:type="spellEnd"/>
      <w:r w:rsidRPr="000C5FA3">
        <w:rPr>
          <w:rFonts w:ascii="Times New Roman" w:eastAsia="Times New Roman" w:hAnsi="Times New Roman" w:cs="Times New Roman"/>
          <w:szCs w:val="20"/>
          <w:lang w:eastAsia="ru-RU"/>
        </w:rPr>
        <w:t>»</w:t>
      </w:r>
    </w:p>
    <w:p w:rsidR="006D3C28" w:rsidRPr="000C5FA3" w:rsidRDefault="00FE48C2" w:rsidP="006D3C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Cs w:val="20"/>
          <w:lang w:eastAsia="ru-RU"/>
        </w:rPr>
        <w:t>25.10</w:t>
      </w:r>
      <w:r w:rsidRPr="000C5FA3">
        <w:rPr>
          <w:rFonts w:ascii="Times New Roman" w:eastAsia="Times New Roman" w:hAnsi="Times New Roman" w:cs="Times New Roman"/>
          <w:szCs w:val="20"/>
          <w:lang w:eastAsia="ru-RU"/>
        </w:rPr>
        <w:t xml:space="preserve">.2018 № </w:t>
      </w:r>
      <w:r>
        <w:rPr>
          <w:rFonts w:ascii="Times New Roman" w:eastAsia="Times New Roman" w:hAnsi="Times New Roman" w:cs="Times New Roman"/>
          <w:szCs w:val="20"/>
          <w:lang w:eastAsia="ru-RU"/>
        </w:rPr>
        <w:t>46</w:t>
      </w:r>
    </w:p>
    <w:p w:rsidR="009618BD" w:rsidRPr="000C5FA3" w:rsidRDefault="009618BD">
      <w:pPr>
        <w:pStyle w:val="ConsPlusNormal"/>
        <w:ind w:firstLine="540"/>
        <w:jc w:val="both"/>
      </w:pPr>
    </w:p>
    <w:p w:rsidR="009618BD" w:rsidRPr="000C5FA3" w:rsidRDefault="00870DE7" w:rsidP="00870DE7">
      <w:pPr>
        <w:pStyle w:val="ConsPlusNonformat"/>
        <w:jc w:val="center"/>
        <w:rPr>
          <w:rFonts w:ascii="Times New Roman" w:hAnsi="Times New Roman" w:cs="Times New Roman"/>
        </w:rPr>
      </w:pPr>
      <w:r w:rsidRPr="000C5FA3">
        <w:t xml:space="preserve">                                                </w:t>
      </w:r>
      <w:r w:rsidR="009618BD" w:rsidRPr="000C5FA3">
        <w:rPr>
          <w:rFonts w:ascii="Times New Roman" w:hAnsi="Times New Roman" w:cs="Times New Roman"/>
        </w:rPr>
        <w:t>УТВЕРЖДАЮ</w:t>
      </w:r>
      <w:r w:rsidR="00A92EB6" w:rsidRPr="000C5FA3">
        <w:rPr>
          <w:rFonts w:ascii="Times New Roman" w:hAnsi="Times New Roman" w:cs="Times New Roman"/>
        </w:rPr>
        <w:t>:</w:t>
      </w:r>
    </w:p>
    <w:p w:rsidR="00870DE7" w:rsidRPr="000C5FA3" w:rsidRDefault="00870DE7" w:rsidP="00870DE7">
      <w:pPr>
        <w:pStyle w:val="ConsPlusNonformat"/>
        <w:jc w:val="center"/>
        <w:rPr>
          <w:rFonts w:ascii="Times New Roman" w:hAnsi="Times New Roman" w:cs="Times New Roman"/>
        </w:rPr>
      </w:pPr>
    </w:p>
    <w:p w:rsidR="009618BD" w:rsidRPr="000C5FA3" w:rsidRDefault="009618BD" w:rsidP="00496336">
      <w:pPr>
        <w:pStyle w:val="ConsPlusNonformat"/>
        <w:jc w:val="right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___________________________________</w:t>
      </w:r>
    </w:p>
    <w:p w:rsidR="009618BD" w:rsidRPr="000C5FA3" w:rsidRDefault="009618BD" w:rsidP="00496336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</w:t>
      </w:r>
      <w:r w:rsidR="00496336" w:rsidRPr="000C5FA3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0C5FA3">
        <w:rPr>
          <w:rFonts w:ascii="Times New Roman" w:hAnsi="Times New Roman" w:cs="Times New Roman"/>
        </w:rPr>
        <w:t xml:space="preserve">   (наименование должности лица,</w:t>
      </w:r>
    </w:p>
    <w:p w:rsidR="009618BD" w:rsidRPr="000C5FA3" w:rsidRDefault="009618BD" w:rsidP="00496336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</w:t>
      </w:r>
      <w:r w:rsidR="00496336" w:rsidRPr="000C5FA3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0C5FA3">
        <w:rPr>
          <w:rFonts w:ascii="Times New Roman" w:hAnsi="Times New Roman" w:cs="Times New Roman"/>
        </w:rPr>
        <w:t xml:space="preserve">       </w:t>
      </w:r>
      <w:r w:rsidR="00496336" w:rsidRPr="000C5FA3">
        <w:rPr>
          <w:rFonts w:ascii="Times New Roman" w:hAnsi="Times New Roman" w:cs="Times New Roman"/>
        </w:rPr>
        <w:t xml:space="preserve">   </w:t>
      </w:r>
      <w:r w:rsidRPr="000C5FA3">
        <w:rPr>
          <w:rFonts w:ascii="Times New Roman" w:hAnsi="Times New Roman" w:cs="Times New Roman"/>
        </w:rPr>
        <w:t xml:space="preserve"> утверждающего документ)</w:t>
      </w:r>
    </w:p>
    <w:p w:rsidR="009618BD" w:rsidRPr="000C5FA3" w:rsidRDefault="009618BD" w:rsidP="00496336">
      <w:pPr>
        <w:pStyle w:val="ConsPlusNonformat"/>
        <w:jc w:val="right"/>
        <w:rPr>
          <w:rFonts w:ascii="Times New Roman" w:hAnsi="Times New Roman" w:cs="Times New Roman"/>
        </w:rPr>
      </w:pPr>
    </w:p>
    <w:p w:rsidR="009618BD" w:rsidRPr="000C5FA3" w:rsidRDefault="009618BD" w:rsidP="00496336">
      <w:pPr>
        <w:pStyle w:val="ConsPlusNonformat"/>
        <w:jc w:val="right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___________________________________</w:t>
      </w:r>
    </w:p>
    <w:p w:rsidR="009618BD" w:rsidRPr="000C5FA3" w:rsidRDefault="009618BD" w:rsidP="00496336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</w:t>
      </w:r>
      <w:r w:rsidR="00496336" w:rsidRPr="000C5FA3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Pr="000C5FA3">
        <w:rPr>
          <w:rFonts w:ascii="Times New Roman" w:hAnsi="Times New Roman" w:cs="Times New Roman"/>
        </w:rPr>
        <w:t xml:space="preserve">   (наименование органа,</w:t>
      </w:r>
    </w:p>
    <w:p w:rsidR="009618BD" w:rsidRPr="000C5FA3" w:rsidRDefault="009618BD" w:rsidP="00496336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</w:t>
      </w:r>
      <w:r w:rsidR="00496336" w:rsidRPr="000C5FA3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0C5FA3">
        <w:rPr>
          <w:rFonts w:ascii="Times New Roman" w:hAnsi="Times New Roman" w:cs="Times New Roman"/>
        </w:rPr>
        <w:t xml:space="preserve">        осуществляющего функции</w:t>
      </w:r>
    </w:p>
    <w:p w:rsidR="009618BD" w:rsidRPr="000C5FA3" w:rsidRDefault="009618BD" w:rsidP="00496336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</w:t>
      </w:r>
      <w:r w:rsidR="00496336" w:rsidRPr="000C5FA3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0C5FA3">
        <w:rPr>
          <w:rFonts w:ascii="Times New Roman" w:hAnsi="Times New Roman" w:cs="Times New Roman"/>
        </w:rPr>
        <w:t xml:space="preserve">                      и полномочия учредителя)</w:t>
      </w:r>
    </w:p>
    <w:p w:rsidR="009618BD" w:rsidRPr="000C5FA3" w:rsidRDefault="009618BD" w:rsidP="00496336">
      <w:pPr>
        <w:pStyle w:val="ConsPlusNonformat"/>
        <w:jc w:val="right"/>
        <w:rPr>
          <w:rFonts w:ascii="Times New Roman" w:hAnsi="Times New Roman" w:cs="Times New Roman"/>
        </w:rPr>
      </w:pPr>
    </w:p>
    <w:p w:rsidR="009618BD" w:rsidRPr="000C5FA3" w:rsidRDefault="009618BD" w:rsidP="00496336">
      <w:pPr>
        <w:pStyle w:val="ConsPlusNonformat"/>
        <w:jc w:val="right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___________ _______________________</w:t>
      </w:r>
    </w:p>
    <w:p w:rsidR="009618BD" w:rsidRPr="000C5FA3" w:rsidRDefault="003019CE" w:rsidP="003019CE">
      <w:pPr>
        <w:pStyle w:val="ConsPlusNonformat"/>
        <w:jc w:val="center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9618BD" w:rsidRPr="000C5FA3">
        <w:rPr>
          <w:rFonts w:ascii="Times New Roman" w:hAnsi="Times New Roman" w:cs="Times New Roman"/>
        </w:rPr>
        <w:t>(</w:t>
      </w:r>
      <w:proofErr w:type="gramStart"/>
      <w:r w:rsidR="009618BD" w:rsidRPr="000C5FA3">
        <w:rPr>
          <w:rFonts w:ascii="Times New Roman" w:hAnsi="Times New Roman" w:cs="Times New Roman"/>
        </w:rPr>
        <w:t xml:space="preserve">подпись)   </w:t>
      </w:r>
      <w:proofErr w:type="gramEnd"/>
      <w:r w:rsidR="009618BD" w:rsidRPr="000C5FA3">
        <w:rPr>
          <w:rFonts w:ascii="Times New Roman" w:hAnsi="Times New Roman" w:cs="Times New Roman"/>
        </w:rPr>
        <w:t>(расшифровка подписи)</w:t>
      </w:r>
    </w:p>
    <w:p w:rsidR="009618BD" w:rsidRPr="000C5FA3" w:rsidRDefault="009618BD" w:rsidP="00496336">
      <w:pPr>
        <w:pStyle w:val="ConsPlusNonformat"/>
        <w:jc w:val="right"/>
        <w:rPr>
          <w:rFonts w:ascii="Times New Roman" w:hAnsi="Times New Roman" w:cs="Times New Roman"/>
        </w:rPr>
      </w:pPr>
    </w:p>
    <w:p w:rsidR="009618BD" w:rsidRPr="000C5FA3" w:rsidRDefault="009618BD" w:rsidP="00496336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</w:t>
      </w:r>
      <w:r w:rsidR="00496336" w:rsidRPr="000C5FA3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0C5FA3">
        <w:rPr>
          <w:rFonts w:ascii="Times New Roman" w:hAnsi="Times New Roman" w:cs="Times New Roman"/>
        </w:rPr>
        <w:t xml:space="preserve">             "___" _____________ 20___ г.</w:t>
      </w:r>
    </w:p>
    <w:p w:rsidR="009618BD" w:rsidRPr="000C5FA3" w:rsidRDefault="009618BD">
      <w:pPr>
        <w:pStyle w:val="ConsPlusNonformat"/>
        <w:jc w:val="both"/>
      </w:pPr>
    </w:p>
    <w:p w:rsidR="009618BD" w:rsidRPr="000C5FA3" w:rsidRDefault="009618BD" w:rsidP="008B5A73">
      <w:pPr>
        <w:pStyle w:val="ConsPlusNonformat"/>
        <w:jc w:val="center"/>
        <w:rPr>
          <w:rFonts w:ascii="Times New Roman" w:hAnsi="Times New Roman" w:cs="Times New Roman"/>
        </w:rPr>
      </w:pPr>
      <w:bookmarkStart w:id="11" w:name="P325"/>
      <w:bookmarkEnd w:id="11"/>
      <w:r w:rsidRPr="000C5FA3">
        <w:rPr>
          <w:rFonts w:ascii="Times New Roman" w:hAnsi="Times New Roman" w:cs="Times New Roman"/>
        </w:rPr>
        <w:t>СВЕДЕНИЯ</w:t>
      </w:r>
    </w:p>
    <w:p w:rsidR="009618BD" w:rsidRPr="000C5FA3" w:rsidRDefault="009618BD" w:rsidP="008B5A73">
      <w:pPr>
        <w:pStyle w:val="ConsPlusNonformat"/>
        <w:jc w:val="center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ОБ ОПЕРАЦИЯХ С ЦЕЛЕВЫМИ СУБСИДИЯМИ (ПЛАН ФХД) НА 20___ г.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Государственное бюджетное (автономное) учреждение __</w:t>
      </w:r>
      <w:r w:rsidR="004E19AF" w:rsidRPr="000C5FA3">
        <w:rPr>
          <w:rFonts w:ascii="Times New Roman" w:hAnsi="Times New Roman" w:cs="Times New Roman"/>
        </w:rPr>
        <w:t>____________________</w:t>
      </w:r>
      <w:r w:rsidRPr="000C5FA3">
        <w:rPr>
          <w:rFonts w:ascii="Times New Roman" w:hAnsi="Times New Roman" w:cs="Times New Roman"/>
        </w:rPr>
        <w:t>___________________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_____________________________________________________</w:t>
      </w:r>
      <w:r w:rsidR="004E19AF" w:rsidRPr="000C5FA3">
        <w:rPr>
          <w:rFonts w:ascii="Times New Roman" w:hAnsi="Times New Roman" w:cs="Times New Roman"/>
        </w:rPr>
        <w:t>_______________</w:t>
      </w:r>
      <w:r w:rsidRPr="000C5FA3">
        <w:rPr>
          <w:rFonts w:ascii="Times New Roman" w:hAnsi="Times New Roman" w:cs="Times New Roman"/>
        </w:rPr>
        <w:t>_____________</w:t>
      </w:r>
      <w:r w:rsidR="004E19AF" w:rsidRPr="000C5FA3">
        <w:rPr>
          <w:rFonts w:ascii="Times New Roman" w:hAnsi="Times New Roman" w:cs="Times New Roman"/>
        </w:rPr>
        <w:t>_</w:t>
      </w:r>
      <w:r w:rsidRPr="000C5FA3">
        <w:rPr>
          <w:rFonts w:ascii="Times New Roman" w:hAnsi="Times New Roman" w:cs="Times New Roman"/>
        </w:rPr>
        <w:t>_________</w:t>
      </w:r>
    </w:p>
    <w:p w:rsidR="009618BD" w:rsidRPr="000C5FA3" w:rsidRDefault="009618BD" w:rsidP="004E19AF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</w:t>
      </w:r>
    </w:p>
    <w:p w:rsidR="004E19AF" w:rsidRPr="000C5FA3" w:rsidRDefault="004E19AF" w:rsidP="004E19AF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ИНН ___________________   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Наименование бюджета ___________________________________</w:t>
      </w:r>
      <w:r w:rsidR="004E19AF" w:rsidRPr="000C5FA3">
        <w:rPr>
          <w:rFonts w:ascii="Times New Roman" w:hAnsi="Times New Roman" w:cs="Times New Roman"/>
        </w:rPr>
        <w:t>__________________</w:t>
      </w:r>
      <w:r w:rsidRPr="000C5FA3">
        <w:rPr>
          <w:rFonts w:ascii="Times New Roman" w:hAnsi="Times New Roman" w:cs="Times New Roman"/>
        </w:rPr>
        <w:t>___________</w:t>
      </w:r>
      <w:r w:rsidR="004E19AF" w:rsidRPr="000C5FA3">
        <w:rPr>
          <w:rFonts w:ascii="Times New Roman" w:hAnsi="Times New Roman" w:cs="Times New Roman"/>
        </w:rPr>
        <w:t>_</w:t>
      </w:r>
      <w:r w:rsidRPr="000C5FA3">
        <w:rPr>
          <w:rFonts w:ascii="Times New Roman" w:hAnsi="Times New Roman" w:cs="Times New Roman"/>
        </w:rPr>
        <w:t>___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Наименование органа, осуществляющего функции и полномочия учредителя _</w:t>
      </w:r>
      <w:r w:rsidR="004E19AF" w:rsidRPr="000C5FA3">
        <w:rPr>
          <w:rFonts w:ascii="Times New Roman" w:hAnsi="Times New Roman" w:cs="Times New Roman"/>
        </w:rPr>
        <w:t>_____________________</w:t>
      </w:r>
      <w:r w:rsidRPr="000C5FA3">
        <w:rPr>
          <w:rFonts w:ascii="Times New Roman" w:hAnsi="Times New Roman" w:cs="Times New Roman"/>
        </w:rPr>
        <w:t>_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_______________________________________________________________</w:t>
      </w:r>
      <w:r w:rsidR="004E19AF" w:rsidRPr="000C5FA3">
        <w:rPr>
          <w:rFonts w:ascii="Times New Roman" w:hAnsi="Times New Roman" w:cs="Times New Roman"/>
        </w:rPr>
        <w:t>________________</w:t>
      </w:r>
      <w:r w:rsidRPr="000C5FA3">
        <w:rPr>
          <w:rFonts w:ascii="Times New Roman" w:hAnsi="Times New Roman" w:cs="Times New Roman"/>
        </w:rPr>
        <w:t>____________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Наименование органа, осуществляющего ведение лицевого счета _________</w:t>
      </w:r>
      <w:r w:rsidR="004E19AF" w:rsidRPr="000C5FA3">
        <w:rPr>
          <w:rFonts w:ascii="Times New Roman" w:hAnsi="Times New Roman" w:cs="Times New Roman"/>
        </w:rPr>
        <w:t>______________________</w:t>
      </w:r>
      <w:r w:rsidRPr="000C5FA3">
        <w:rPr>
          <w:rFonts w:ascii="Times New Roman" w:hAnsi="Times New Roman" w:cs="Times New Roman"/>
        </w:rPr>
        <w:t>__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___________________________________________________________________</w:t>
      </w:r>
      <w:r w:rsidR="004E19AF" w:rsidRPr="000C5FA3">
        <w:rPr>
          <w:rFonts w:ascii="Times New Roman" w:hAnsi="Times New Roman" w:cs="Times New Roman"/>
        </w:rPr>
        <w:t>_________________</w:t>
      </w:r>
      <w:r w:rsidRPr="000C5FA3">
        <w:rPr>
          <w:rFonts w:ascii="Times New Roman" w:hAnsi="Times New Roman" w:cs="Times New Roman"/>
        </w:rPr>
        <w:t>________</w:t>
      </w:r>
    </w:p>
    <w:p w:rsidR="004E19AF" w:rsidRPr="000C5FA3" w:rsidRDefault="009618BD" w:rsidP="004E19AF">
      <w:pPr>
        <w:pStyle w:val="ConsPlusNonformat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Единица измерения: руб. (с точностью до второго десятичного знака</w:t>
      </w:r>
      <w:r w:rsidR="004E19AF" w:rsidRPr="000C5FA3">
        <w:rPr>
          <w:rFonts w:ascii="Times New Roman" w:hAnsi="Times New Roman" w:cs="Times New Roman"/>
        </w:rPr>
        <w:t>)</w:t>
      </w:r>
    </w:p>
    <w:p w:rsidR="009618BD" w:rsidRPr="000C5FA3" w:rsidRDefault="009618BD">
      <w:pPr>
        <w:pStyle w:val="ConsPlusNonformat"/>
        <w:jc w:val="both"/>
        <w:rPr>
          <w:rFonts w:ascii="Times New Roman" w:hAnsi="Times New Roman" w:cs="Times New Roman"/>
        </w:rPr>
      </w:pPr>
    </w:p>
    <w:p w:rsidR="009618BD" w:rsidRPr="000C5FA3" w:rsidRDefault="009618B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303"/>
        <w:gridCol w:w="1303"/>
        <w:gridCol w:w="850"/>
        <w:gridCol w:w="1190"/>
        <w:gridCol w:w="1417"/>
        <w:gridCol w:w="1247"/>
      </w:tblGrid>
      <w:tr w:rsidR="000C5FA3" w:rsidRPr="000C5FA3">
        <w:tc>
          <w:tcPr>
            <w:tcW w:w="1757" w:type="dxa"/>
            <w:vMerge w:val="restart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Наименование субсидии</w:t>
            </w:r>
          </w:p>
        </w:tc>
        <w:tc>
          <w:tcPr>
            <w:tcW w:w="1303" w:type="dxa"/>
            <w:vMerge w:val="restart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Код субсидии</w:t>
            </w:r>
          </w:p>
        </w:tc>
        <w:tc>
          <w:tcPr>
            <w:tcW w:w="1303" w:type="dxa"/>
            <w:vMerge w:val="restart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Код бюджетной классификации</w:t>
            </w:r>
          </w:p>
        </w:tc>
        <w:tc>
          <w:tcPr>
            <w:tcW w:w="2040" w:type="dxa"/>
            <w:gridSpan w:val="2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Разрешенный к использованию остаток субсидии прошлых лет на начало 20___ г.</w:t>
            </w:r>
          </w:p>
        </w:tc>
        <w:tc>
          <w:tcPr>
            <w:tcW w:w="2664" w:type="dxa"/>
            <w:gridSpan w:val="2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Планируемые</w:t>
            </w:r>
          </w:p>
        </w:tc>
      </w:tr>
      <w:tr w:rsidR="000C5FA3" w:rsidRPr="000C5FA3">
        <w:tc>
          <w:tcPr>
            <w:tcW w:w="1757" w:type="dxa"/>
            <w:vMerge/>
          </w:tcPr>
          <w:p w:rsidR="009618BD" w:rsidRPr="000C5FA3" w:rsidRDefault="00961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</w:tcPr>
          <w:p w:rsidR="009618BD" w:rsidRPr="000C5FA3" w:rsidRDefault="00961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</w:tcPr>
          <w:p w:rsidR="009618BD" w:rsidRPr="000C5FA3" w:rsidRDefault="00961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код</w:t>
            </w:r>
          </w:p>
        </w:tc>
        <w:tc>
          <w:tcPr>
            <w:tcW w:w="1190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сумма</w:t>
            </w:r>
          </w:p>
        </w:tc>
        <w:tc>
          <w:tcPr>
            <w:tcW w:w="1417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поступления</w:t>
            </w:r>
          </w:p>
        </w:tc>
        <w:tc>
          <w:tcPr>
            <w:tcW w:w="1247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выплаты</w:t>
            </w:r>
          </w:p>
        </w:tc>
      </w:tr>
      <w:tr w:rsidR="000C5FA3" w:rsidRPr="000C5FA3">
        <w:tc>
          <w:tcPr>
            <w:tcW w:w="1757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303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303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0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2" w:name="P353"/>
            <w:bookmarkEnd w:id="12"/>
            <w:r w:rsidRPr="000C5FA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90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3" w:name="P354"/>
            <w:bookmarkEnd w:id="13"/>
            <w:r w:rsidRPr="000C5FA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17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47" w:type="dxa"/>
          </w:tcPr>
          <w:p w:rsidR="009618BD" w:rsidRPr="000C5FA3" w:rsidRDefault="009618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0C5FA3" w:rsidRPr="000C5FA3">
        <w:tc>
          <w:tcPr>
            <w:tcW w:w="1757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3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3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0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C5FA3" w:rsidRPr="000C5FA3">
        <w:tc>
          <w:tcPr>
            <w:tcW w:w="1757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3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3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0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C5FA3" w:rsidRPr="000C5FA3">
        <w:tc>
          <w:tcPr>
            <w:tcW w:w="1757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3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3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0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C5FA3" w:rsidRPr="000C5FA3">
        <w:tblPrEx>
          <w:tblBorders>
            <w:left w:val="nil"/>
          </w:tblBorders>
        </w:tblPrEx>
        <w:tc>
          <w:tcPr>
            <w:tcW w:w="5213" w:type="dxa"/>
            <w:gridSpan w:val="4"/>
            <w:tcBorders>
              <w:left w:val="nil"/>
              <w:bottom w:val="nil"/>
            </w:tcBorders>
          </w:tcPr>
          <w:p w:rsidR="009618BD" w:rsidRPr="000C5FA3" w:rsidRDefault="009618BD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0C5FA3">
              <w:rPr>
                <w:rFonts w:ascii="Times New Roman" w:hAnsi="Times New Roman" w:cs="Times New Roman"/>
                <w:szCs w:val="22"/>
              </w:rPr>
              <w:t>Всего:</w:t>
            </w:r>
          </w:p>
        </w:tc>
        <w:tc>
          <w:tcPr>
            <w:tcW w:w="1190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9618BD" w:rsidRPr="000C5FA3" w:rsidRDefault="00961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9618BD" w:rsidRPr="000C5FA3" w:rsidRDefault="009618B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53791B" w:rsidRPr="000C5FA3" w:rsidRDefault="0053791B" w:rsidP="0053791B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Руководитель</w:t>
      </w:r>
    </w:p>
    <w:p w:rsidR="0053791B" w:rsidRPr="000C5FA3" w:rsidRDefault="0053791B" w:rsidP="0053791B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(уполномоченное </w:t>
      </w:r>
      <w:proofErr w:type="gramStart"/>
      <w:r w:rsidRPr="000C5FA3">
        <w:rPr>
          <w:rFonts w:ascii="Times New Roman" w:hAnsi="Times New Roman" w:cs="Times New Roman"/>
        </w:rPr>
        <w:t>лицо)_</w:t>
      </w:r>
      <w:proofErr w:type="gramEnd"/>
      <w:r w:rsidRPr="000C5FA3">
        <w:rPr>
          <w:rFonts w:ascii="Times New Roman" w:hAnsi="Times New Roman" w:cs="Times New Roman"/>
        </w:rPr>
        <w:t>____________________      _____________________________</w:t>
      </w:r>
    </w:p>
    <w:p w:rsidR="0053791B" w:rsidRPr="000C5FA3" w:rsidRDefault="0053791B" w:rsidP="005379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(</w:t>
      </w:r>
      <w:proofErr w:type="gramStart"/>
      <w:r w:rsidRPr="000C5FA3">
        <w:rPr>
          <w:rFonts w:ascii="Times New Roman" w:hAnsi="Times New Roman" w:cs="Times New Roman"/>
        </w:rPr>
        <w:t xml:space="preserve">подпись)   </w:t>
      </w:r>
      <w:proofErr w:type="gramEnd"/>
      <w:r w:rsidRPr="000C5FA3">
        <w:rPr>
          <w:rFonts w:ascii="Times New Roman" w:hAnsi="Times New Roman" w:cs="Times New Roman"/>
        </w:rPr>
        <w:t xml:space="preserve">                         (расшифровка подписи)</w:t>
      </w:r>
    </w:p>
    <w:p w:rsidR="0053791B" w:rsidRPr="000C5FA3" w:rsidRDefault="0053791B" w:rsidP="0053791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5A73" w:rsidRPr="000C5FA3" w:rsidRDefault="008B5A73" w:rsidP="008B5A73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Начальник финансово</w:t>
      </w:r>
    </w:p>
    <w:p w:rsidR="008B5A73" w:rsidRPr="000C5FA3" w:rsidRDefault="008B5A73" w:rsidP="008B5A73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экономической службы_____________________      _____________________________</w:t>
      </w:r>
    </w:p>
    <w:p w:rsidR="008B5A73" w:rsidRPr="000C5FA3" w:rsidRDefault="008B5A73" w:rsidP="008B5A7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(</w:t>
      </w:r>
      <w:proofErr w:type="gramStart"/>
      <w:r w:rsidRPr="000C5FA3">
        <w:rPr>
          <w:rFonts w:ascii="Times New Roman" w:hAnsi="Times New Roman" w:cs="Times New Roman"/>
        </w:rPr>
        <w:t xml:space="preserve">подпись)   </w:t>
      </w:r>
      <w:proofErr w:type="gramEnd"/>
      <w:r w:rsidRPr="000C5FA3">
        <w:rPr>
          <w:rFonts w:ascii="Times New Roman" w:hAnsi="Times New Roman" w:cs="Times New Roman"/>
        </w:rPr>
        <w:t xml:space="preserve">                         (расшифровка подписи)</w:t>
      </w:r>
    </w:p>
    <w:p w:rsidR="008B5A73" w:rsidRPr="000C5FA3" w:rsidRDefault="008B5A73" w:rsidP="008B5A73">
      <w:pPr>
        <w:pStyle w:val="ConsPlusNormal"/>
        <w:jc w:val="both"/>
        <w:rPr>
          <w:rFonts w:ascii="Times New Roman" w:hAnsi="Times New Roman" w:cs="Times New Roman"/>
        </w:rPr>
      </w:pPr>
    </w:p>
    <w:p w:rsidR="0053791B" w:rsidRPr="000C5FA3" w:rsidRDefault="0053791B" w:rsidP="0053791B">
      <w:pPr>
        <w:pStyle w:val="ConsPlusNormal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Ответственный исполнитель_________________      _____________________________</w:t>
      </w:r>
    </w:p>
    <w:p w:rsidR="0053791B" w:rsidRPr="000C5FA3" w:rsidRDefault="0053791B" w:rsidP="005379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 xml:space="preserve">                                                 (</w:t>
      </w:r>
      <w:proofErr w:type="gramStart"/>
      <w:r w:rsidRPr="000C5FA3">
        <w:rPr>
          <w:rFonts w:ascii="Times New Roman" w:hAnsi="Times New Roman" w:cs="Times New Roman"/>
        </w:rPr>
        <w:t xml:space="preserve">подпись)   </w:t>
      </w:r>
      <w:proofErr w:type="gramEnd"/>
      <w:r w:rsidRPr="000C5FA3">
        <w:rPr>
          <w:rFonts w:ascii="Times New Roman" w:hAnsi="Times New Roman" w:cs="Times New Roman"/>
        </w:rPr>
        <w:t xml:space="preserve">                   (расшифровка подписи)</w:t>
      </w:r>
    </w:p>
    <w:p w:rsidR="0053791B" w:rsidRPr="000C5FA3" w:rsidRDefault="0053791B" w:rsidP="0053791B">
      <w:pPr>
        <w:pStyle w:val="ConsPlusNormal"/>
        <w:jc w:val="both"/>
        <w:rPr>
          <w:rFonts w:ascii="Times New Roman" w:hAnsi="Times New Roman" w:cs="Times New Roman"/>
        </w:rPr>
      </w:pPr>
    </w:p>
    <w:p w:rsidR="0053791B" w:rsidRPr="000C5FA3" w:rsidRDefault="0053791B" w:rsidP="0053791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791B" w:rsidRPr="000C5FA3" w:rsidRDefault="0053791B" w:rsidP="0053791B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540"/>
        <w:jc w:val="center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Отметка Финансового органа о получении настоящего документа</w:t>
      </w:r>
    </w:p>
    <w:p w:rsidR="0053791B" w:rsidRPr="000C5FA3" w:rsidRDefault="0053791B" w:rsidP="0053791B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540"/>
        <w:jc w:val="both"/>
        <w:rPr>
          <w:rFonts w:ascii="Times New Roman" w:hAnsi="Times New Roman" w:cs="Times New Roman"/>
        </w:rPr>
      </w:pPr>
    </w:p>
    <w:p w:rsidR="0053791B" w:rsidRPr="000C5FA3" w:rsidRDefault="0053791B" w:rsidP="0053791B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</w:rPr>
      </w:pPr>
      <w:r w:rsidRPr="000C5FA3">
        <w:rPr>
          <w:rFonts w:ascii="Times New Roman" w:hAnsi="Times New Roman" w:cs="Times New Roman"/>
        </w:rPr>
        <w:t>Ответственный исполнитель_____________________ ____________ _____________________</w:t>
      </w:r>
    </w:p>
    <w:p w:rsidR="0053791B" w:rsidRPr="000C5FA3" w:rsidRDefault="0053791B" w:rsidP="0053791B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  <w:sz w:val="20"/>
        </w:rPr>
      </w:pPr>
      <w:r w:rsidRPr="000C5FA3">
        <w:rPr>
          <w:rFonts w:ascii="Times New Roman" w:hAnsi="Times New Roman" w:cs="Times New Roman"/>
          <w:sz w:val="20"/>
        </w:rPr>
        <w:t xml:space="preserve">                                                                (</w:t>
      </w:r>
      <w:proofErr w:type="gramStart"/>
      <w:r w:rsidRPr="000C5FA3">
        <w:rPr>
          <w:rFonts w:ascii="Times New Roman" w:hAnsi="Times New Roman" w:cs="Times New Roman"/>
          <w:sz w:val="20"/>
        </w:rPr>
        <w:t xml:space="preserve">должность)   </w:t>
      </w:r>
      <w:proofErr w:type="gramEnd"/>
      <w:r w:rsidRPr="000C5FA3">
        <w:rPr>
          <w:rFonts w:ascii="Times New Roman" w:hAnsi="Times New Roman" w:cs="Times New Roman"/>
          <w:sz w:val="20"/>
        </w:rPr>
        <w:t xml:space="preserve">                 (подпись)           (расшифровка подписи)</w:t>
      </w:r>
    </w:p>
    <w:p w:rsidR="0053791B" w:rsidRPr="000C5FA3" w:rsidRDefault="0053791B" w:rsidP="0053791B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  <w:sz w:val="20"/>
        </w:rPr>
      </w:pPr>
    </w:p>
    <w:p w:rsidR="0053791B" w:rsidRPr="000C5FA3" w:rsidRDefault="0053791B" w:rsidP="0053791B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  <w:sz w:val="20"/>
        </w:rPr>
      </w:pPr>
      <w:r w:rsidRPr="000C5FA3">
        <w:rPr>
          <w:rFonts w:ascii="Times New Roman" w:hAnsi="Times New Roman" w:cs="Times New Roman"/>
          <w:sz w:val="20"/>
        </w:rPr>
        <w:t>«___»__________________20__г.</w:t>
      </w:r>
    </w:p>
    <w:sectPr w:rsidR="0053791B" w:rsidRPr="000C5FA3" w:rsidSect="00FF5444">
      <w:headerReference w:type="default" r:id="rId14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6AE" w:rsidRDefault="009C76AE" w:rsidP="00F61DF9">
      <w:pPr>
        <w:spacing w:after="0" w:line="240" w:lineRule="auto"/>
      </w:pPr>
      <w:r>
        <w:separator/>
      </w:r>
    </w:p>
  </w:endnote>
  <w:endnote w:type="continuationSeparator" w:id="0">
    <w:p w:rsidR="009C76AE" w:rsidRDefault="009C76AE" w:rsidP="00F6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6AE" w:rsidRDefault="009C76AE" w:rsidP="00F61DF9">
      <w:pPr>
        <w:spacing w:after="0" w:line="240" w:lineRule="auto"/>
      </w:pPr>
      <w:r>
        <w:separator/>
      </w:r>
    </w:p>
  </w:footnote>
  <w:footnote w:type="continuationSeparator" w:id="0">
    <w:p w:rsidR="009C76AE" w:rsidRDefault="009C76AE" w:rsidP="00F61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7498956"/>
      <w:docPartObj>
        <w:docPartGallery w:val="Page Numbers (Top of Page)"/>
        <w:docPartUnique/>
      </w:docPartObj>
    </w:sdtPr>
    <w:sdtEndPr/>
    <w:sdtContent>
      <w:p w:rsidR="00F61DF9" w:rsidRDefault="00F61D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A1D">
          <w:rPr>
            <w:noProof/>
          </w:rPr>
          <w:t>8</w:t>
        </w:r>
        <w:r>
          <w:fldChar w:fldCharType="end"/>
        </w:r>
      </w:p>
    </w:sdtContent>
  </w:sdt>
  <w:p w:rsidR="00F61DF9" w:rsidRDefault="00F61D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8BD"/>
    <w:rsid w:val="00022755"/>
    <w:rsid w:val="000C1712"/>
    <w:rsid w:val="000C5FA3"/>
    <w:rsid w:val="000E06A1"/>
    <w:rsid w:val="000F35FF"/>
    <w:rsid w:val="001F7D9D"/>
    <w:rsid w:val="00212185"/>
    <w:rsid w:val="00247D13"/>
    <w:rsid w:val="002E403D"/>
    <w:rsid w:val="003019CE"/>
    <w:rsid w:val="003A3593"/>
    <w:rsid w:val="003C35A8"/>
    <w:rsid w:val="003D5CB8"/>
    <w:rsid w:val="004422F9"/>
    <w:rsid w:val="004574AC"/>
    <w:rsid w:val="00496336"/>
    <w:rsid w:val="004B584F"/>
    <w:rsid w:val="004E19AF"/>
    <w:rsid w:val="0053791B"/>
    <w:rsid w:val="005429D0"/>
    <w:rsid w:val="00551E90"/>
    <w:rsid w:val="00555F89"/>
    <w:rsid w:val="005D00D0"/>
    <w:rsid w:val="005E3607"/>
    <w:rsid w:val="0062646A"/>
    <w:rsid w:val="006313AC"/>
    <w:rsid w:val="00634FE8"/>
    <w:rsid w:val="0066129E"/>
    <w:rsid w:val="006D3C28"/>
    <w:rsid w:val="00747BE6"/>
    <w:rsid w:val="00750796"/>
    <w:rsid w:val="00753273"/>
    <w:rsid w:val="00767AE6"/>
    <w:rsid w:val="00770FC4"/>
    <w:rsid w:val="007A542D"/>
    <w:rsid w:val="008050D2"/>
    <w:rsid w:val="00832F68"/>
    <w:rsid w:val="00856BF6"/>
    <w:rsid w:val="00870DE7"/>
    <w:rsid w:val="00890BFA"/>
    <w:rsid w:val="008932C6"/>
    <w:rsid w:val="008B5A73"/>
    <w:rsid w:val="009309CF"/>
    <w:rsid w:val="00960A1D"/>
    <w:rsid w:val="009618BD"/>
    <w:rsid w:val="009C76AE"/>
    <w:rsid w:val="009E36C1"/>
    <w:rsid w:val="00A12B7B"/>
    <w:rsid w:val="00A241B1"/>
    <w:rsid w:val="00A60748"/>
    <w:rsid w:val="00A92EB6"/>
    <w:rsid w:val="00AB3BD6"/>
    <w:rsid w:val="00B238AA"/>
    <w:rsid w:val="00BF6A3D"/>
    <w:rsid w:val="00C42060"/>
    <w:rsid w:val="00CB488A"/>
    <w:rsid w:val="00D50B38"/>
    <w:rsid w:val="00DB7E7C"/>
    <w:rsid w:val="00DC2670"/>
    <w:rsid w:val="00DC4098"/>
    <w:rsid w:val="00DD704A"/>
    <w:rsid w:val="00DE551F"/>
    <w:rsid w:val="00E264F7"/>
    <w:rsid w:val="00E839D8"/>
    <w:rsid w:val="00E960D6"/>
    <w:rsid w:val="00F52584"/>
    <w:rsid w:val="00F61DF9"/>
    <w:rsid w:val="00F72219"/>
    <w:rsid w:val="00F837BE"/>
    <w:rsid w:val="00FB6809"/>
    <w:rsid w:val="00FE035A"/>
    <w:rsid w:val="00FE48C2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218DB-9346-451D-AD66-57E2EB83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8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18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18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18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4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409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61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DF9"/>
  </w:style>
  <w:style w:type="paragraph" w:styleId="a7">
    <w:name w:val="footer"/>
    <w:basedOn w:val="a"/>
    <w:link w:val="a8"/>
    <w:uiPriority w:val="99"/>
    <w:unhideWhenUsed/>
    <w:rsid w:val="00F61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C2AC936411050BE842519E5F0C592DE880E4F7CBEA5F833E361E60C5B2E8E754A623FFAD9A0658X8A8B" TargetMode="External"/><Relationship Id="rId13" Type="http://schemas.openxmlformats.org/officeDocument/2006/relationships/hyperlink" Target="consultantplus://offline/ref=6AC2AC936411050BE842519E5F0C592DE880E3FFC4E15F833E361E60C5B2E8E754A623FFAD99025AX8AF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C2AC936411050BE842519E5F0C592DE880E4F7CBEA5F833E361E60C5B2E8E754A623FDAC9DX0A4B" TargetMode="External"/><Relationship Id="rId12" Type="http://schemas.openxmlformats.org/officeDocument/2006/relationships/hyperlink" Target="consultantplus://offline/ref=6AC2AC936411050BE842519E5F0C592DE988E3F3CAE95F833E361E60C5B2E8E754A623FFAD98015FX8AC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AC2AC936411050BE842519E5F0C592DE981E7FECAEF5F833E361E60C5B2E8E754A623FFAD99005DX8A5B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AC2AC936411050BE842519E5F0C592DE880E4F7CBEA5F833E361E60C5B2E8E754A623FFAD9A0658X8A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C2AC936411050BE842519E5F0C592DE880E4F7CBEA5F833E361E60C5B2E8E754A623FDAC9DX0A4B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FCD35-76BE-47B9-8363-9941C7A1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9</Pages>
  <Words>3229</Words>
  <Characters>18406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Т. Кашинова</dc:creator>
  <cp:keywords/>
  <dc:description/>
  <cp:lastModifiedBy>Светлана Т. Кашинова</cp:lastModifiedBy>
  <cp:revision>40</cp:revision>
  <cp:lastPrinted>2018-09-28T04:54:00Z</cp:lastPrinted>
  <dcterms:created xsi:type="dcterms:W3CDTF">2018-09-28T01:00:00Z</dcterms:created>
  <dcterms:modified xsi:type="dcterms:W3CDTF">2018-10-29T05:45:00Z</dcterms:modified>
</cp:coreProperties>
</file>