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DE6D06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:rsidR="00D13C60" w:rsidRDefault="00D13C60" w:rsidP="00EF0AB4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EF0AB4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7007D8">
        <w:rPr>
          <w:rFonts w:ascii="Times New Roman" w:hAnsi="Times New Roman" w:cs="Times New Roman"/>
          <w:sz w:val="26"/>
          <w:szCs w:val="26"/>
        </w:rPr>
        <w:t xml:space="preserve"> 01.04.2013г.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7007D8">
        <w:rPr>
          <w:rFonts w:ascii="Times New Roman" w:hAnsi="Times New Roman" w:cs="Times New Roman"/>
          <w:sz w:val="26"/>
          <w:szCs w:val="26"/>
        </w:rPr>
        <w:t>3</w:t>
      </w: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Порядок открытия и ведения лицевых счетов </w:t>
      </w:r>
    </w:p>
    <w:p w:rsidR="00D13C60" w:rsidRDefault="00B87BB7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</w:t>
      </w:r>
      <w:r w:rsidR="00D13C60">
        <w:rPr>
          <w:rFonts w:ascii="Times New Roman" w:hAnsi="Times New Roman" w:cs="Times New Roman"/>
          <w:b/>
          <w:sz w:val="26"/>
          <w:szCs w:val="26"/>
        </w:rPr>
        <w:t>инансовым управлением муниципального образования</w:t>
      </w:r>
    </w:p>
    <w:p w:rsidR="00D13C60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«Городской округ Ногликский»</w:t>
      </w:r>
    </w:p>
    <w:p w:rsidR="00C7030B" w:rsidRDefault="00C7030B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030B" w:rsidRPr="00C7030B" w:rsidRDefault="00C7030B" w:rsidP="00C7030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C7030B">
        <w:rPr>
          <w:rFonts w:ascii="Times New Roman" w:hAnsi="Times New Roman" w:cs="Times New Roman"/>
          <w:sz w:val="26"/>
          <w:szCs w:val="26"/>
        </w:rPr>
        <w:t xml:space="preserve">Общие </w:t>
      </w:r>
      <w:r w:rsidRPr="00C7030B">
        <w:rPr>
          <w:rFonts w:ascii="Times New Roman" w:hAnsi="Times New Roman" w:cs="Times New Roman"/>
          <w:sz w:val="26"/>
          <w:szCs w:val="26"/>
          <w:lang w:val="en-US"/>
        </w:rPr>
        <w:t>положения</w:t>
      </w:r>
    </w:p>
    <w:p w:rsidR="00C7030B" w:rsidRPr="00C7030B" w:rsidRDefault="00C7030B" w:rsidP="00F41006">
      <w:pPr>
        <w:widowControl w:val="0"/>
        <w:autoSpaceDE w:val="0"/>
        <w:autoSpaceDN w:val="0"/>
        <w:adjustRightInd w:val="0"/>
        <w:spacing w:after="0" w:line="240" w:lineRule="atLeast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F41006" w:rsidRDefault="00D13C60" w:rsidP="00F4100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13C60">
        <w:rPr>
          <w:rFonts w:ascii="Times New Roman" w:hAnsi="Times New Roman" w:cs="Times New Roman"/>
          <w:sz w:val="26"/>
          <w:szCs w:val="26"/>
        </w:rPr>
        <w:t>1.1.</w:t>
      </w:r>
      <w:r w:rsidR="00F41006">
        <w:rPr>
          <w:rFonts w:ascii="Times New Roman" w:hAnsi="Times New Roman" w:cs="Times New Roman"/>
          <w:sz w:val="26"/>
          <w:szCs w:val="26"/>
        </w:rPr>
        <w:t xml:space="preserve"> </w:t>
      </w:r>
      <w:r w:rsidRPr="00D13C60">
        <w:rPr>
          <w:rFonts w:ascii="Times New Roman" w:hAnsi="Times New Roman" w:cs="Times New Roman"/>
          <w:sz w:val="26"/>
          <w:szCs w:val="26"/>
        </w:rPr>
        <w:t xml:space="preserve">Настоящий Порядок открытия и ведения лицевых счетов для учета операций по исполнению </w:t>
      </w:r>
      <w:r w:rsidR="00C7030B">
        <w:rPr>
          <w:rFonts w:ascii="Times New Roman" w:hAnsi="Times New Roman" w:cs="Times New Roman"/>
          <w:sz w:val="26"/>
          <w:szCs w:val="26"/>
        </w:rPr>
        <w:t>местного</w:t>
      </w:r>
      <w:r w:rsidRPr="00D13C60">
        <w:rPr>
          <w:rFonts w:ascii="Times New Roman" w:hAnsi="Times New Roman" w:cs="Times New Roman"/>
          <w:sz w:val="26"/>
          <w:szCs w:val="26"/>
        </w:rPr>
        <w:t xml:space="preserve"> бюджета (далее - Порядок) разработан на основании </w:t>
      </w:r>
      <w:hyperlink r:id="rId8" w:history="1">
        <w:r w:rsidRPr="00C7030B">
          <w:rPr>
            <w:rFonts w:ascii="Times New Roman" w:hAnsi="Times New Roman" w:cs="Times New Roman"/>
            <w:sz w:val="26"/>
            <w:szCs w:val="26"/>
          </w:rPr>
          <w:t>статьи 220.1</w:t>
        </w:r>
      </w:hyperlink>
      <w:r w:rsidRPr="00C7030B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hyperlink r:id="rId9" w:history="1">
        <w:r w:rsidRPr="00C7030B">
          <w:rPr>
            <w:rFonts w:ascii="Times New Roman" w:hAnsi="Times New Roman" w:cs="Times New Roman"/>
            <w:sz w:val="26"/>
            <w:szCs w:val="26"/>
          </w:rPr>
          <w:t>части 3.3 статьи 2</w:t>
        </w:r>
      </w:hyperlink>
      <w:r w:rsidRPr="00C7030B">
        <w:rPr>
          <w:rFonts w:ascii="Times New Roman" w:hAnsi="Times New Roman" w:cs="Times New Roman"/>
          <w:sz w:val="26"/>
          <w:szCs w:val="26"/>
        </w:rPr>
        <w:t xml:space="preserve"> Федерального закона от 03.11.2006 N 174-ФЗ "Об автономных учреждениях", </w:t>
      </w:r>
      <w:hyperlink r:id="rId10" w:history="1">
        <w:r w:rsidRPr="00C7030B">
          <w:rPr>
            <w:rFonts w:ascii="Times New Roman" w:hAnsi="Times New Roman" w:cs="Times New Roman"/>
            <w:sz w:val="26"/>
            <w:szCs w:val="26"/>
          </w:rPr>
          <w:t>части 1 статьи 30</w:t>
        </w:r>
      </w:hyperlink>
      <w:r w:rsidRPr="00C7030B">
        <w:rPr>
          <w:rFonts w:ascii="Times New Roman" w:hAnsi="Times New Roman" w:cs="Times New Roman"/>
          <w:sz w:val="26"/>
          <w:szCs w:val="26"/>
        </w:rPr>
        <w:t xml:space="preserve"> Федерального закона от 08.0</w:t>
      </w:r>
      <w:r w:rsidRPr="00D13C60">
        <w:rPr>
          <w:rFonts w:ascii="Times New Roman" w:hAnsi="Times New Roman" w:cs="Times New Roman"/>
          <w:sz w:val="26"/>
          <w:szCs w:val="26"/>
        </w:rPr>
        <w:t xml:space="preserve">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и устанавливает порядок открытия и ведения </w:t>
      </w:r>
      <w:r w:rsidR="007007D8">
        <w:rPr>
          <w:rFonts w:ascii="Times New Roman" w:hAnsi="Times New Roman" w:cs="Times New Roman"/>
          <w:sz w:val="26"/>
          <w:szCs w:val="26"/>
        </w:rPr>
        <w:t>ф</w:t>
      </w:r>
      <w:r w:rsidR="00C7030B">
        <w:rPr>
          <w:rFonts w:ascii="Times New Roman" w:hAnsi="Times New Roman" w:cs="Times New Roman"/>
          <w:sz w:val="26"/>
          <w:szCs w:val="26"/>
        </w:rPr>
        <w:t>инансовым управлением муниципального образования «Городской округ Ногликский»</w:t>
      </w:r>
      <w:r w:rsidRPr="00D13C60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F41006">
        <w:rPr>
          <w:rFonts w:ascii="Times New Roman" w:hAnsi="Times New Roman" w:cs="Times New Roman"/>
          <w:sz w:val="26"/>
          <w:szCs w:val="26"/>
        </w:rPr>
        <w:t>Финуправление</w:t>
      </w:r>
      <w:r w:rsidRPr="00D13C60">
        <w:rPr>
          <w:rFonts w:ascii="Times New Roman" w:hAnsi="Times New Roman" w:cs="Times New Roman"/>
          <w:sz w:val="26"/>
          <w:szCs w:val="26"/>
        </w:rPr>
        <w:t>) лицевых счетов для учета операций со средствами получателей бюджетных средств, со средствами бюджетных учреждений и лицевых счетов для учета операций со средствами автономных учреждений</w:t>
      </w:r>
      <w:r w:rsidR="00FB6AA2">
        <w:rPr>
          <w:rFonts w:ascii="Times New Roman" w:hAnsi="Times New Roman" w:cs="Times New Roman"/>
          <w:sz w:val="26"/>
          <w:szCs w:val="26"/>
        </w:rPr>
        <w:t>.</w:t>
      </w:r>
    </w:p>
    <w:p w:rsidR="00D42256" w:rsidRDefault="00F41006" w:rsidP="00D4225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2D7A07" w:rsidRPr="00C55878">
        <w:rPr>
          <w:rFonts w:ascii="Times New Roman" w:hAnsi="Times New Roman" w:cs="Times New Roman"/>
          <w:sz w:val="26"/>
          <w:szCs w:val="26"/>
        </w:rPr>
        <w:t xml:space="preserve">Кассовое обслуживание по исполнению </w:t>
      </w:r>
      <w:r w:rsidR="002D7A07">
        <w:rPr>
          <w:rFonts w:ascii="Times New Roman" w:hAnsi="Times New Roman" w:cs="Times New Roman"/>
          <w:sz w:val="26"/>
          <w:szCs w:val="26"/>
        </w:rPr>
        <w:t>местного</w:t>
      </w:r>
      <w:r w:rsidR="002D7A07" w:rsidRPr="00C55878">
        <w:rPr>
          <w:rFonts w:ascii="Times New Roman" w:hAnsi="Times New Roman" w:cs="Times New Roman"/>
          <w:sz w:val="26"/>
          <w:szCs w:val="26"/>
        </w:rPr>
        <w:t xml:space="preserve"> бюджета осуществляется </w:t>
      </w:r>
      <w:r w:rsidR="002D7A07">
        <w:rPr>
          <w:rFonts w:ascii="Times New Roman" w:hAnsi="Times New Roman" w:cs="Times New Roman"/>
          <w:sz w:val="26"/>
          <w:szCs w:val="26"/>
        </w:rPr>
        <w:t>Фин</w:t>
      </w:r>
      <w:r w:rsidR="002D7A07" w:rsidRPr="00C55878">
        <w:rPr>
          <w:rFonts w:ascii="Times New Roman" w:hAnsi="Times New Roman" w:cs="Times New Roman"/>
          <w:sz w:val="26"/>
          <w:szCs w:val="26"/>
        </w:rPr>
        <w:t>управлением</w:t>
      </w:r>
      <w:r w:rsidR="002D7A07">
        <w:rPr>
          <w:rFonts w:ascii="Times New Roman" w:hAnsi="Times New Roman" w:cs="Times New Roman"/>
          <w:sz w:val="26"/>
          <w:szCs w:val="26"/>
        </w:rPr>
        <w:t xml:space="preserve"> </w:t>
      </w:r>
      <w:r w:rsidR="002D7A07" w:rsidRPr="00C55878">
        <w:rPr>
          <w:rFonts w:ascii="Times New Roman" w:hAnsi="Times New Roman" w:cs="Times New Roman"/>
          <w:sz w:val="26"/>
          <w:szCs w:val="26"/>
        </w:rPr>
        <w:t xml:space="preserve">на лицевом счете </w:t>
      </w:r>
      <w:r w:rsidR="002D7A07">
        <w:rPr>
          <w:rFonts w:ascii="Times New Roman" w:hAnsi="Times New Roman" w:cs="Times New Roman"/>
          <w:sz w:val="26"/>
          <w:szCs w:val="26"/>
        </w:rPr>
        <w:t>местного</w:t>
      </w:r>
      <w:r w:rsidR="002D7A07" w:rsidRPr="00C55878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2D7A07">
        <w:rPr>
          <w:rFonts w:ascii="Times New Roman" w:hAnsi="Times New Roman" w:cs="Times New Roman"/>
          <w:sz w:val="26"/>
          <w:szCs w:val="26"/>
        </w:rPr>
        <w:t xml:space="preserve">, </w:t>
      </w:r>
      <w:r w:rsidR="002D7A07" w:rsidRPr="00C55878">
        <w:rPr>
          <w:rFonts w:ascii="Times New Roman" w:hAnsi="Times New Roman" w:cs="Times New Roman"/>
          <w:sz w:val="26"/>
          <w:szCs w:val="26"/>
        </w:rPr>
        <w:t>открытом на балансовом счете N 4020</w:t>
      </w:r>
      <w:r w:rsidR="002D7A07">
        <w:rPr>
          <w:rFonts w:ascii="Times New Roman" w:hAnsi="Times New Roman" w:cs="Times New Roman"/>
          <w:sz w:val="26"/>
          <w:szCs w:val="26"/>
        </w:rPr>
        <w:t>4</w:t>
      </w:r>
      <w:r w:rsidR="002D7A07" w:rsidRPr="00C55878">
        <w:rPr>
          <w:rFonts w:ascii="Times New Roman" w:hAnsi="Times New Roman" w:cs="Times New Roman"/>
          <w:sz w:val="26"/>
          <w:szCs w:val="26"/>
        </w:rPr>
        <w:t xml:space="preserve"> "Средства </w:t>
      </w:r>
      <w:r w:rsidR="002D7A07">
        <w:rPr>
          <w:rFonts w:ascii="Times New Roman" w:hAnsi="Times New Roman" w:cs="Times New Roman"/>
          <w:sz w:val="26"/>
          <w:szCs w:val="26"/>
        </w:rPr>
        <w:t>местных бюджетов</w:t>
      </w:r>
      <w:r w:rsidR="002D7A07" w:rsidRPr="00C55878">
        <w:rPr>
          <w:rFonts w:ascii="Times New Roman" w:hAnsi="Times New Roman" w:cs="Times New Roman"/>
          <w:sz w:val="26"/>
          <w:szCs w:val="26"/>
        </w:rPr>
        <w:t>" в Головном расчетно-кассовом центре Главного управления Центрального банка Российской Федерации по Сахалинской области г.</w:t>
      </w:r>
      <w:r w:rsidR="00652E09">
        <w:rPr>
          <w:rFonts w:ascii="Times New Roman" w:hAnsi="Times New Roman" w:cs="Times New Roman"/>
          <w:sz w:val="26"/>
          <w:szCs w:val="26"/>
        </w:rPr>
        <w:t xml:space="preserve"> </w:t>
      </w:r>
      <w:r w:rsidR="002D7A07" w:rsidRPr="00C55878">
        <w:rPr>
          <w:rFonts w:ascii="Times New Roman" w:hAnsi="Times New Roman" w:cs="Times New Roman"/>
          <w:sz w:val="26"/>
          <w:szCs w:val="26"/>
        </w:rPr>
        <w:t>Южно-Сахалинска (далее - ГРКЦ).</w:t>
      </w:r>
    </w:p>
    <w:p w:rsidR="00833697" w:rsidRDefault="002D7A07" w:rsidP="00833697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33697" w:rsidRPr="00386453">
        <w:rPr>
          <w:rFonts w:ascii="Times New Roman" w:hAnsi="Times New Roman" w:cs="Times New Roman"/>
          <w:sz w:val="26"/>
          <w:szCs w:val="26"/>
        </w:rPr>
        <w:t>1.</w:t>
      </w:r>
      <w:r w:rsidR="00833697">
        <w:rPr>
          <w:rFonts w:ascii="Times New Roman" w:hAnsi="Times New Roman" w:cs="Times New Roman"/>
          <w:sz w:val="26"/>
          <w:szCs w:val="26"/>
        </w:rPr>
        <w:t xml:space="preserve">3. 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Для учета операций по исполнению расходов </w:t>
      </w:r>
      <w:r w:rsidR="00833697">
        <w:rPr>
          <w:rFonts w:ascii="Times New Roman" w:hAnsi="Times New Roman" w:cs="Times New Roman"/>
          <w:sz w:val="26"/>
          <w:szCs w:val="26"/>
        </w:rPr>
        <w:t>местного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 бюджета, осуществляемых клиентами в рамках их бюджетных полномочий, в </w:t>
      </w:r>
      <w:r w:rsidR="00833697">
        <w:rPr>
          <w:rFonts w:ascii="Times New Roman" w:hAnsi="Times New Roman" w:cs="Times New Roman"/>
          <w:sz w:val="26"/>
          <w:szCs w:val="26"/>
        </w:rPr>
        <w:t>Финуправлении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 открываются и ведутся следующие виды лицевых счетов:</w:t>
      </w:r>
    </w:p>
    <w:p w:rsidR="004B15B3" w:rsidRDefault="00833697" w:rsidP="004B15B3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386453">
        <w:rPr>
          <w:rFonts w:ascii="Times New Roman" w:hAnsi="Times New Roman" w:cs="Times New Roman"/>
          <w:sz w:val="26"/>
          <w:szCs w:val="26"/>
        </w:rPr>
        <w:t>) лицевой счет, предназначенный для учета операций по отражению доведенных бюджетных ассигнований, лимитов бюджетных обязательств, объемов финансирования, кассовых расходов получателя</w:t>
      </w:r>
      <w:r>
        <w:rPr>
          <w:rFonts w:ascii="Times New Roman" w:hAnsi="Times New Roman" w:cs="Times New Roman"/>
          <w:sz w:val="26"/>
          <w:szCs w:val="26"/>
        </w:rPr>
        <w:t>, главного распорядителя</w:t>
      </w:r>
      <w:r w:rsidRPr="00386453">
        <w:rPr>
          <w:rFonts w:ascii="Times New Roman" w:hAnsi="Times New Roman" w:cs="Times New Roman"/>
          <w:sz w:val="26"/>
          <w:szCs w:val="26"/>
        </w:rPr>
        <w:t xml:space="preserve"> средств в процессе исполнения расходов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386453">
        <w:rPr>
          <w:rFonts w:ascii="Times New Roman" w:hAnsi="Times New Roman" w:cs="Times New Roman"/>
          <w:sz w:val="26"/>
          <w:szCs w:val="26"/>
        </w:rPr>
        <w:t xml:space="preserve"> бюджета (далее - лицевой счет получателя средств</w:t>
      </w:r>
      <w:r>
        <w:rPr>
          <w:rFonts w:ascii="Times New Roman" w:hAnsi="Times New Roman" w:cs="Times New Roman"/>
          <w:sz w:val="26"/>
          <w:szCs w:val="26"/>
        </w:rPr>
        <w:t>, главного распорядителя средств</w:t>
      </w:r>
      <w:r w:rsidRPr="00386453">
        <w:rPr>
          <w:rFonts w:ascii="Times New Roman" w:hAnsi="Times New Roman" w:cs="Times New Roman"/>
          <w:sz w:val="26"/>
          <w:szCs w:val="26"/>
        </w:rPr>
        <w:t>);</w:t>
      </w:r>
    </w:p>
    <w:p w:rsidR="00833697" w:rsidRPr="00386453" w:rsidRDefault="004B15B3" w:rsidP="004B15B3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 лицевой счет, предназначенный для отражения операций получателя бюджетных средств либо бюджетного учреждения (автономного учреждения), принявших бюджетные полномочия в соответствии с переданными бюджетными полномочиями получателя бюджетных средств (далее - лицевой счет для учета операций по переданным полномочиям получателя бюджетных средств).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 xml:space="preserve">Для учета операций, осуществляемых бюджетными (автономными) учреждениями, </w:t>
      </w:r>
      <w:r w:rsidR="004B15B3">
        <w:rPr>
          <w:rFonts w:ascii="Times New Roman" w:hAnsi="Times New Roman" w:cs="Times New Roman"/>
          <w:sz w:val="26"/>
          <w:szCs w:val="26"/>
        </w:rPr>
        <w:t xml:space="preserve">Финуправлением </w:t>
      </w:r>
      <w:r w:rsidRPr="00386453">
        <w:rPr>
          <w:rFonts w:ascii="Times New Roman" w:hAnsi="Times New Roman" w:cs="Times New Roman"/>
          <w:sz w:val="26"/>
          <w:szCs w:val="26"/>
        </w:rPr>
        <w:t>открываются и ведутся следующие виды лицевых счетов: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D189D">
        <w:rPr>
          <w:rFonts w:ascii="Times New Roman" w:hAnsi="Times New Roman" w:cs="Times New Roman"/>
          <w:sz w:val="26"/>
          <w:szCs w:val="26"/>
        </w:rPr>
        <w:t>а)</w:t>
      </w:r>
      <w:r w:rsidRPr="00386453">
        <w:rPr>
          <w:rFonts w:ascii="Times New Roman" w:hAnsi="Times New Roman" w:cs="Times New Roman"/>
          <w:sz w:val="26"/>
          <w:szCs w:val="26"/>
        </w:rPr>
        <w:t xml:space="preserve"> лицевой счет, предназначенный для учета операций со средствами бюджетных учреждений (за исключением субсидий на иные цели, а также </w:t>
      </w:r>
      <w:r w:rsidRPr="00386453">
        <w:rPr>
          <w:rFonts w:ascii="Times New Roman" w:hAnsi="Times New Roman" w:cs="Times New Roman"/>
          <w:sz w:val="26"/>
          <w:szCs w:val="26"/>
        </w:rPr>
        <w:lastRenderedPageBreak/>
        <w:t xml:space="preserve">бюджетных инвестиций, предоставленных бюджетным учреждениям из </w:t>
      </w:r>
      <w:r w:rsidR="001D189D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386453">
        <w:rPr>
          <w:rFonts w:ascii="Times New Roman" w:hAnsi="Times New Roman" w:cs="Times New Roman"/>
          <w:sz w:val="26"/>
          <w:szCs w:val="26"/>
        </w:rPr>
        <w:t>бюджета) (далее - лицевой счет бюджетного учреждения);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 xml:space="preserve">б) лицевой счет, предназначенный для учета операций со средствами, предоставленными бюджетным учреждениям из </w:t>
      </w:r>
      <w:r w:rsidR="001D189D">
        <w:rPr>
          <w:rFonts w:ascii="Times New Roman" w:hAnsi="Times New Roman" w:cs="Times New Roman"/>
          <w:sz w:val="26"/>
          <w:szCs w:val="26"/>
        </w:rPr>
        <w:t>местного</w:t>
      </w:r>
      <w:r w:rsidRPr="00386453">
        <w:rPr>
          <w:rFonts w:ascii="Times New Roman" w:hAnsi="Times New Roman" w:cs="Times New Roman"/>
          <w:sz w:val="26"/>
          <w:szCs w:val="26"/>
        </w:rPr>
        <w:t xml:space="preserve"> бюджета в виде субсидий на иные цели, а также бюджетных инвестиций (далее - отдельный лицевой счет бюджетного учреждения);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 xml:space="preserve">в) лицевой счет, предназначенный для учета операций со средствами автономных учреждений (за исключением субсидий на иные цели, а также бюджетных инвестиций, предоставленных автономным учреждениям из </w:t>
      </w:r>
      <w:r w:rsidR="001D189D">
        <w:rPr>
          <w:rFonts w:ascii="Times New Roman" w:hAnsi="Times New Roman" w:cs="Times New Roman"/>
          <w:sz w:val="26"/>
          <w:szCs w:val="26"/>
        </w:rPr>
        <w:t>местного</w:t>
      </w:r>
      <w:r w:rsidRPr="00386453">
        <w:rPr>
          <w:rFonts w:ascii="Times New Roman" w:hAnsi="Times New Roman" w:cs="Times New Roman"/>
          <w:sz w:val="26"/>
          <w:szCs w:val="26"/>
        </w:rPr>
        <w:t xml:space="preserve"> бюджета) (далее - лицевой счет автономного учреждения);</w:t>
      </w:r>
    </w:p>
    <w:p w:rsidR="00833697" w:rsidRPr="00386453" w:rsidRDefault="004921D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) лицевой счет, предназначенный для учета операций со средствами, предоставленными автономным учреждениям из </w:t>
      </w:r>
      <w:r w:rsidR="001D189D">
        <w:rPr>
          <w:rFonts w:ascii="Times New Roman" w:hAnsi="Times New Roman" w:cs="Times New Roman"/>
          <w:sz w:val="26"/>
          <w:szCs w:val="26"/>
        </w:rPr>
        <w:t>местного</w:t>
      </w:r>
      <w:r w:rsidR="00833697" w:rsidRPr="00386453">
        <w:rPr>
          <w:rFonts w:ascii="Times New Roman" w:hAnsi="Times New Roman" w:cs="Times New Roman"/>
          <w:sz w:val="26"/>
          <w:szCs w:val="26"/>
        </w:rPr>
        <w:t xml:space="preserve"> бюджета в виде субсидий на иные цели, а также бюджетных инвестиций (далее - отдельный лицевой счет автономного учреждения);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1.</w:t>
      </w:r>
      <w:r w:rsidR="001D189D">
        <w:rPr>
          <w:rFonts w:ascii="Times New Roman" w:hAnsi="Times New Roman" w:cs="Times New Roman"/>
          <w:sz w:val="26"/>
          <w:szCs w:val="26"/>
        </w:rPr>
        <w:t>4</w:t>
      </w:r>
      <w:r w:rsidRPr="00386453">
        <w:rPr>
          <w:rFonts w:ascii="Times New Roman" w:hAnsi="Times New Roman" w:cs="Times New Roman"/>
          <w:sz w:val="26"/>
          <w:szCs w:val="26"/>
        </w:rPr>
        <w:t xml:space="preserve">. При открытии лицевых счетов, указанных в </w:t>
      </w:r>
      <w:hyperlink w:anchor="Par65" w:history="1">
        <w:r w:rsidRPr="001D189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1D189D" w:rsidRPr="001D189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1D189D" w:rsidRPr="001D189D">
        <w:rPr>
          <w:rFonts w:ascii="Times New Roman" w:hAnsi="Times New Roman" w:cs="Times New Roman"/>
          <w:sz w:val="26"/>
          <w:szCs w:val="26"/>
        </w:rPr>
        <w:t>.3</w:t>
      </w:r>
      <w:r w:rsidRPr="001D189D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1D189D">
        <w:rPr>
          <w:rFonts w:ascii="Times New Roman" w:hAnsi="Times New Roman" w:cs="Times New Roman"/>
          <w:sz w:val="26"/>
          <w:szCs w:val="26"/>
        </w:rPr>
        <w:t>Финуправление</w:t>
      </w:r>
      <w:r w:rsidRPr="001D189D">
        <w:rPr>
          <w:rFonts w:ascii="Times New Roman" w:hAnsi="Times New Roman" w:cs="Times New Roman"/>
          <w:sz w:val="26"/>
          <w:szCs w:val="26"/>
        </w:rPr>
        <w:t xml:space="preserve"> присваивает им учетный номер.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1.</w:t>
      </w:r>
      <w:r w:rsidR="001D189D">
        <w:rPr>
          <w:rFonts w:ascii="Times New Roman" w:hAnsi="Times New Roman" w:cs="Times New Roman"/>
          <w:sz w:val="26"/>
          <w:szCs w:val="26"/>
        </w:rPr>
        <w:t>5</w:t>
      </w:r>
      <w:r w:rsidRPr="00386453">
        <w:rPr>
          <w:rFonts w:ascii="Times New Roman" w:hAnsi="Times New Roman" w:cs="Times New Roman"/>
          <w:sz w:val="26"/>
          <w:szCs w:val="26"/>
        </w:rPr>
        <w:t>. Каждому виду лицевого счета присваивается один из следующих кодов: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03 - лицевой счет получателя средств;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14 - лицевой счет для учета операций по переданным полномочиям получателя бюджетных средств;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20 - лицевой счет бюджетного учреждения;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21 - отдельный лицевой счет бюджетного учреждения;</w:t>
      </w:r>
    </w:p>
    <w:p w:rsidR="00833697" w:rsidRPr="00386453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30 - лицевой счет автономного учреждения;</w:t>
      </w:r>
    </w:p>
    <w:p w:rsidR="001D189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31 - отдельный лицевой счет автономного учреждения</w:t>
      </w:r>
      <w:r w:rsidR="001D189D">
        <w:rPr>
          <w:rFonts w:ascii="Times New Roman" w:hAnsi="Times New Roman" w:cs="Times New Roman"/>
          <w:sz w:val="26"/>
          <w:szCs w:val="26"/>
        </w:rPr>
        <w:t>.</w:t>
      </w:r>
    </w:p>
    <w:p w:rsidR="00833697" w:rsidRPr="00C937D2" w:rsidRDefault="00833697" w:rsidP="00C937D2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C937D2">
        <w:rPr>
          <w:rFonts w:ascii="Times New Roman" w:hAnsi="Times New Roman" w:cs="Times New Roman"/>
          <w:sz w:val="26"/>
          <w:szCs w:val="26"/>
        </w:rPr>
        <w:t>Номер лицевого счета состоит из одиннадцати разрядов:</w:t>
      </w:r>
    </w:p>
    <w:p w:rsidR="00C937D2" w:rsidRPr="00C937D2" w:rsidRDefault="00C937D2" w:rsidP="00C937D2">
      <w:pPr>
        <w:widowControl w:val="0"/>
        <w:autoSpaceDE w:val="0"/>
        <w:autoSpaceDN w:val="0"/>
        <w:adjustRightInd w:val="0"/>
        <w:spacing w:after="0" w:line="0" w:lineRule="atLeast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3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33697" w:rsidRPr="00386453" w:rsidTr="00652E09">
        <w:trPr>
          <w:trHeight w:val="400"/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t xml:space="preserve">Номера   </w:t>
            </w: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разрядов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1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2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3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4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5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6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7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8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9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10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7" w:rsidRPr="00386453" w:rsidRDefault="00833697" w:rsidP="00833697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645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11 </w:t>
            </w:r>
          </w:p>
        </w:tc>
      </w:tr>
    </w:tbl>
    <w:p w:rsidR="004921D7" w:rsidRDefault="004921D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33697" w:rsidRPr="00386453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где:</w:t>
      </w:r>
    </w:p>
    <w:p w:rsidR="00833697" w:rsidRPr="00386453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1 и 2 разряды - код лицевого счета;</w:t>
      </w:r>
    </w:p>
    <w:p w:rsidR="00833697" w:rsidRPr="00386453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с 3 по 10 разряд - учетный номер клиента, из них:</w:t>
      </w:r>
    </w:p>
    <w:p w:rsidR="00833697" w:rsidRPr="00386453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с 3 по 5 разряд - код главного распорядителя средств, в ведении которого находится получатель средств, в соответствии с ведомственной структурой областного бюджета;</w:t>
      </w:r>
    </w:p>
    <w:p w:rsidR="00833697" w:rsidRPr="00386453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с 6 по 10 разряд - учетный номер клиента;</w:t>
      </w:r>
    </w:p>
    <w:p w:rsidR="00833697" w:rsidRDefault="00833697" w:rsidP="00833697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453">
        <w:rPr>
          <w:rFonts w:ascii="Times New Roman" w:hAnsi="Times New Roman" w:cs="Times New Roman"/>
          <w:sz w:val="26"/>
          <w:szCs w:val="26"/>
        </w:rPr>
        <w:t>11 разряд - резервный разряд.</w:t>
      </w:r>
    </w:p>
    <w:p w:rsidR="0084667C" w:rsidRDefault="0084667C" w:rsidP="003C57DF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Порядок открытия лицевых счетов</w:t>
      </w:r>
    </w:p>
    <w:p w:rsidR="003C57DF" w:rsidRDefault="003C57DF" w:rsidP="003C57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1E71CD">
        <w:rPr>
          <w:rFonts w:ascii="Times New Roman" w:hAnsi="Times New Roman" w:cs="Times New Roman"/>
          <w:sz w:val="26"/>
          <w:szCs w:val="26"/>
        </w:rPr>
        <w:t xml:space="preserve">Лицевой счет </w:t>
      </w:r>
      <w:r>
        <w:rPr>
          <w:rFonts w:ascii="Times New Roman" w:hAnsi="Times New Roman" w:cs="Times New Roman"/>
          <w:sz w:val="26"/>
          <w:szCs w:val="26"/>
        </w:rPr>
        <w:t xml:space="preserve">получателя, главного распорядителя </w:t>
      </w:r>
      <w:r w:rsidRPr="001E71CD">
        <w:rPr>
          <w:rFonts w:ascii="Times New Roman" w:hAnsi="Times New Roman" w:cs="Times New Roman"/>
          <w:sz w:val="26"/>
          <w:szCs w:val="26"/>
        </w:rPr>
        <w:t xml:space="preserve">средств открывается на основании сводной бюджетной росписи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1E71CD">
        <w:rPr>
          <w:rFonts w:ascii="Times New Roman" w:hAnsi="Times New Roman" w:cs="Times New Roman"/>
          <w:sz w:val="26"/>
          <w:szCs w:val="26"/>
        </w:rPr>
        <w:t xml:space="preserve"> бюджета на соответствующий финансовый год при условии включения получателя</w:t>
      </w:r>
      <w:r>
        <w:rPr>
          <w:rFonts w:ascii="Times New Roman" w:hAnsi="Times New Roman" w:cs="Times New Roman"/>
          <w:sz w:val="26"/>
          <w:szCs w:val="26"/>
        </w:rPr>
        <w:t>, главного распорядителя</w:t>
      </w:r>
      <w:r w:rsidRPr="001E71CD">
        <w:rPr>
          <w:rFonts w:ascii="Times New Roman" w:hAnsi="Times New Roman" w:cs="Times New Roman"/>
          <w:sz w:val="26"/>
          <w:szCs w:val="26"/>
        </w:rPr>
        <w:t xml:space="preserve"> в Перечень участников бюджетного процесса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1E71CD">
        <w:rPr>
          <w:rFonts w:ascii="Times New Roman" w:hAnsi="Times New Roman" w:cs="Times New Roman"/>
          <w:sz w:val="26"/>
          <w:szCs w:val="26"/>
        </w:rPr>
        <w:t xml:space="preserve"> бюджета (далее - Перечень УБП).</w:t>
      </w:r>
    </w:p>
    <w:p w:rsidR="003C57DF" w:rsidRPr="00026E1C" w:rsidRDefault="003C57DF" w:rsidP="003C57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26E1C">
        <w:rPr>
          <w:rFonts w:ascii="Times New Roman" w:hAnsi="Times New Roman" w:cs="Times New Roman"/>
          <w:sz w:val="26"/>
          <w:szCs w:val="26"/>
        </w:rPr>
        <w:t xml:space="preserve">Лицевой счет для учета операций по переданным полномочиям получателя бюджетных средств открывается по месту нахождения получателя средств местного бюджета либо бюджетного учреждения (автономного учреждения), </w:t>
      </w:r>
      <w:r w:rsidRPr="00026E1C">
        <w:rPr>
          <w:rFonts w:ascii="Times New Roman" w:hAnsi="Times New Roman" w:cs="Times New Roman"/>
          <w:sz w:val="26"/>
          <w:szCs w:val="26"/>
        </w:rPr>
        <w:lastRenderedPageBreak/>
        <w:t>принимающего бюджетные полномочия получателя средств местного бюджета.</w:t>
      </w:r>
    </w:p>
    <w:p w:rsidR="008C0329" w:rsidRDefault="003C57DF" w:rsidP="00E007E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26E1C">
        <w:rPr>
          <w:rFonts w:ascii="Times New Roman" w:hAnsi="Times New Roman" w:cs="Times New Roman"/>
          <w:sz w:val="26"/>
          <w:szCs w:val="26"/>
        </w:rPr>
        <w:t>Основанием для открытия указанного счета является копия</w:t>
      </w:r>
      <w:r w:rsidR="008C0329">
        <w:rPr>
          <w:rFonts w:ascii="Times New Roman" w:hAnsi="Times New Roman" w:cs="Times New Roman"/>
          <w:sz w:val="26"/>
          <w:szCs w:val="26"/>
        </w:rPr>
        <w:t xml:space="preserve"> приказа исполнительного органа местного самоуправления.</w:t>
      </w:r>
    </w:p>
    <w:p w:rsidR="003C57DF" w:rsidRPr="001E71CD" w:rsidRDefault="003C57DF" w:rsidP="00E007E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26E1C">
        <w:rPr>
          <w:rFonts w:ascii="Times New Roman" w:hAnsi="Times New Roman" w:cs="Times New Roman"/>
          <w:sz w:val="26"/>
          <w:szCs w:val="26"/>
        </w:rPr>
        <w:t xml:space="preserve"> </w:t>
      </w:r>
      <w:r w:rsidR="007C6B76" w:rsidRPr="001E71CD">
        <w:rPr>
          <w:rFonts w:ascii="Times New Roman" w:hAnsi="Times New Roman" w:cs="Times New Roman"/>
          <w:sz w:val="26"/>
          <w:szCs w:val="26"/>
        </w:rPr>
        <w:t xml:space="preserve">Лицевой счет </w:t>
      </w:r>
      <w:r w:rsidR="007C6B76">
        <w:rPr>
          <w:rFonts w:ascii="Times New Roman" w:hAnsi="Times New Roman" w:cs="Times New Roman"/>
          <w:sz w:val="26"/>
          <w:szCs w:val="26"/>
        </w:rPr>
        <w:t xml:space="preserve">получателя, главного распорядителя </w:t>
      </w:r>
      <w:r w:rsidR="007C6B76" w:rsidRPr="001E71CD">
        <w:rPr>
          <w:rFonts w:ascii="Times New Roman" w:hAnsi="Times New Roman" w:cs="Times New Roman"/>
          <w:sz w:val="26"/>
          <w:szCs w:val="26"/>
        </w:rPr>
        <w:t>средств</w:t>
      </w:r>
      <w:r w:rsidR="007C6B76">
        <w:rPr>
          <w:rFonts w:ascii="Times New Roman" w:hAnsi="Times New Roman" w:cs="Times New Roman"/>
          <w:sz w:val="26"/>
          <w:szCs w:val="26"/>
        </w:rPr>
        <w:t>, л</w:t>
      </w:r>
      <w:r w:rsidRPr="001E71CD">
        <w:rPr>
          <w:rFonts w:ascii="Times New Roman" w:hAnsi="Times New Roman" w:cs="Times New Roman"/>
          <w:sz w:val="26"/>
          <w:szCs w:val="26"/>
        </w:rPr>
        <w:t>ицевой счет бюджетного учреждения, отдельный лицевой счет бюджетного учреждения</w:t>
      </w:r>
      <w:r w:rsidR="00E007E0">
        <w:rPr>
          <w:rFonts w:ascii="Times New Roman" w:hAnsi="Times New Roman" w:cs="Times New Roman"/>
          <w:sz w:val="26"/>
          <w:szCs w:val="26"/>
        </w:rPr>
        <w:t>,</w:t>
      </w:r>
      <w:r w:rsidR="00E007E0" w:rsidRPr="00E007E0">
        <w:rPr>
          <w:rFonts w:ascii="Times New Roman" w:hAnsi="Times New Roman" w:cs="Times New Roman"/>
          <w:sz w:val="26"/>
          <w:szCs w:val="26"/>
        </w:rPr>
        <w:t xml:space="preserve"> </w:t>
      </w:r>
      <w:r w:rsidR="00E007E0">
        <w:rPr>
          <w:rFonts w:ascii="Times New Roman" w:hAnsi="Times New Roman" w:cs="Times New Roman"/>
          <w:sz w:val="26"/>
          <w:szCs w:val="26"/>
        </w:rPr>
        <w:t>л</w:t>
      </w:r>
      <w:r w:rsidR="00E007E0" w:rsidRPr="001E71CD">
        <w:rPr>
          <w:rFonts w:ascii="Times New Roman" w:hAnsi="Times New Roman" w:cs="Times New Roman"/>
          <w:sz w:val="26"/>
          <w:szCs w:val="26"/>
        </w:rPr>
        <w:t>ицевой счет автономного учреждения, отдельный лицевой счет автономного учреждения</w:t>
      </w:r>
      <w:r w:rsidRPr="001E71CD">
        <w:rPr>
          <w:rFonts w:ascii="Times New Roman" w:hAnsi="Times New Roman" w:cs="Times New Roman"/>
          <w:sz w:val="26"/>
          <w:szCs w:val="26"/>
        </w:rPr>
        <w:t xml:space="preserve"> считаются открытыми с внесением </w:t>
      </w:r>
      <w:r w:rsidR="008401E4">
        <w:rPr>
          <w:rFonts w:ascii="Times New Roman" w:hAnsi="Times New Roman" w:cs="Times New Roman"/>
          <w:sz w:val="26"/>
          <w:szCs w:val="26"/>
        </w:rPr>
        <w:t>специалистом</w:t>
      </w:r>
      <w:r w:rsidRPr="001E71CD">
        <w:rPr>
          <w:rFonts w:ascii="Times New Roman" w:hAnsi="Times New Roman" w:cs="Times New Roman"/>
          <w:sz w:val="26"/>
          <w:szCs w:val="26"/>
        </w:rPr>
        <w:t xml:space="preserve"> </w:t>
      </w:r>
      <w:r w:rsidR="00565AF8">
        <w:rPr>
          <w:rFonts w:ascii="Times New Roman" w:hAnsi="Times New Roman" w:cs="Times New Roman"/>
          <w:sz w:val="26"/>
          <w:szCs w:val="26"/>
        </w:rPr>
        <w:t>Финуправления</w:t>
      </w:r>
      <w:r w:rsidRPr="001E71CD">
        <w:rPr>
          <w:rFonts w:ascii="Times New Roman" w:hAnsi="Times New Roman" w:cs="Times New Roman"/>
          <w:sz w:val="26"/>
          <w:szCs w:val="26"/>
        </w:rPr>
        <w:t xml:space="preserve"> записи о их открытии в Книгу регистрации лицевых счетов.</w:t>
      </w:r>
    </w:p>
    <w:p w:rsidR="005A50DF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</w:t>
      </w:r>
      <w:r w:rsidR="00B72449">
        <w:rPr>
          <w:rFonts w:ascii="Times New Roman" w:hAnsi="Times New Roman" w:cs="Times New Roman"/>
          <w:sz w:val="26"/>
          <w:szCs w:val="26"/>
        </w:rPr>
        <w:t>получателя</w:t>
      </w:r>
      <w:r w:rsidRPr="001E71CD">
        <w:rPr>
          <w:rFonts w:ascii="Times New Roman" w:hAnsi="Times New Roman" w:cs="Times New Roman"/>
          <w:sz w:val="26"/>
          <w:szCs w:val="26"/>
        </w:rPr>
        <w:t xml:space="preserve"> средств главный распорядитель представляет в </w:t>
      </w:r>
      <w:r w:rsidR="00B72449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 xml:space="preserve"> перечень получателей средств, бюджетных и автономных учреждений, находящихся в ведении главного распорядителя, заверенный подписью руководителя главного распорядителя и скрепленный оттиском его печати.</w:t>
      </w:r>
    </w:p>
    <w:p w:rsidR="003C57DF" w:rsidRPr="001E71C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получателя средств клиент представляет в </w:t>
      </w:r>
      <w:r w:rsidR="005A50DF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5A50DF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а) заявление на открытие лицевого счета</w:t>
      </w:r>
      <w:r w:rsidR="005A50DF">
        <w:rPr>
          <w:rFonts w:ascii="Times New Roman" w:hAnsi="Times New Roman" w:cs="Times New Roman"/>
          <w:sz w:val="26"/>
          <w:szCs w:val="26"/>
        </w:rPr>
        <w:t xml:space="preserve"> </w:t>
      </w:r>
      <w:r w:rsidR="005A50DF" w:rsidRPr="001E71CD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5A50DF">
        <w:rPr>
          <w:rFonts w:ascii="Times New Roman" w:hAnsi="Times New Roman" w:cs="Times New Roman"/>
          <w:sz w:val="26"/>
          <w:szCs w:val="26"/>
        </w:rPr>
        <w:t>1</w:t>
      </w:r>
      <w:r w:rsidR="005A50DF" w:rsidRPr="001E71CD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3C57DF" w:rsidRPr="001E71C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б) карточку образцов подписей к лицевым счетам (далее - Карточка), заверенную в соответствии с требованиями настоящего Порядка</w:t>
      </w:r>
      <w:r w:rsidR="005A50DF">
        <w:rPr>
          <w:rFonts w:ascii="Times New Roman" w:hAnsi="Times New Roman" w:cs="Times New Roman"/>
          <w:sz w:val="26"/>
          <w:szCs w:val="26"/>
        </w:rPr>
        <w:t xml:space="preserve"> </w:t>
      </w:r>
      <w:r w:rsidR="005A50DF" w:rsidRPr="001E71CD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5A50DF">
        <w:rPr>
          <w:rFonts w:ascii="Times New Roman" w:hAnsi="Times New Roman" w:cs="Times New Roman"/>
          <w:sz w:val="26"/>
          <w:szCs w:val="26"/>
        </w:rPr>
        <w:t>2</w:t>
      </w:r>
      <w:r w:rsidR="005A50DF" w:rsidRPr="001E71CD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3C57DF" w:rsidRPr="001E71C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в) копию документа о государственной регистрации юридического лица, заверенную учредителем или нотариально либо органом, осуществившим государственную регистрацию юридического лица;</w:t>
      </w:r>
    </w:p>
    <w:p w:rsidR="003C57DF" w:rsidRPr="001E71C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г) копию свидетельства о постановке на учет юридического лица в инспекции Федеральной налоговой службы (далее - налоговый орган), заверенную учредителем или нотариально, либо выдавшим его налоговым органом;</w:t>
      </w:r>
    </w:p>
    <w:p w:rsidR="005A50DF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д) копия учредительного документа, заверенная учредителем или нотариально.</w:t>
      </w:r>
    </w:p>
    <w:p w:rsidR="003C57DF" w:rsidRPr="001E71C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для учета операций по переданным полномочиям получателя бюджетных средств получатель средств </w:t>
      </w:r>
      <w:r w:rsidR="003B6AC9">
        <w:rPr>
          <w:rFonts w:ascii="Times New Roman" w:hAnsi="Times New Roman" w:cs="Times New Roman"/>
          <w:sz w:val="26"/>
          <w:szCs w:val="26"/>
        </w:rPr>
        <w:t>местного</w:t>
      </w:r>
      <w:r w:rsidRPr="001E71CD">
        <w:rPr>
          <w:rFonts w:ascii="Times New Roman" w:hAnsi="Times New Roman" w:cs="Times New Roman"/>
          <w:sz w:val="26"/>
          <w:szCs w:val="26"/>
        </w:rPr>
        <w:t xml:space="preserve"> бюджета либо бюджетное (автономное) учреждение, принимающее бюджетные полномочия, представляет в </w:t>
      </w:r>
      <w:r w:rsidR="003B6AC9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3C57DF" w:rsidRPr="001E71C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а) копию документа о передаче бюджетных полномочий, заверенную нотариально либо получателем средств </w:t>
      </w:r>
      <w:r w:rsidR="003B6AC9">
        <w:rPr>
          <w:rFonts w:ascii="Times New Roman" w:hAnsi="Times New Roman" w:cs="Times New Roman"/>
          <w:sz w:val="26"/>
          <w:szCs w:val="26"/>
        </w:rPr>
        <w:t>местного</w:t>
      </w:r>
      <w:r w:rsidRPr="001E71CD">
        <w:rPr>
          <w:rFonts w:ascii="Times New Roman" w:hAnsi="Times New Roman" w:cs="Times New Roman"/>
          <w:sz w:val="26"/>
          <w:szCs w:val="26"/>
        </w:rPr>
        <w:t xml:space="preserve"> бюджета, передающим свои бюджетные полномочия;</w:t>
      </w:r>
    </w:p>
    <w:p w:rsidR="003C57DF" w:rsidRPr="001E71C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>б) заявление на открытие лицевого счета;</w:t>
      </w:r>
    </w:p>
    <w:p w:rsidR="003C57DF" w:rsidRPr="001E71C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в) карточку образцов подписей получателя средств </w:t>
      </w:r>
      <w:r w:rsidR="003B6AC9">
        <w:rPr>
          <w:rFonts w:ascii="Times New Roman" w:hAnsi="Times New Roman" w:cs="Times New Roman"/>
          <w:sz w:val="26"/>
          <w:szCs w:val="26"/>
        </w:rPr>
        <w:t>местного</w:t>
      </w:r>
      <w:r w:rsidRPr="001E71CD">
        <w:rPr>
          <w:rFonts w:ascii="Times New Roman" w:hAnsi="Times New Roman" w:cs="Times New Roman"/>
          <w:sz w:val="26"/>
          <w:szCs w:val="26"/>
        </w:rPr>
        <w:t xml:space="preserve"> бюджета либо бюджетного (автономного) учреждения, принимающего бюджетные полномочия, заверенную в соответствии с требованиями настоящего Порядка.</w:t>
      </w:r>
    </w:p>
    <w:p w:rsidR="003C57DF" w:rsidRPr="001E71C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бюджетному учреждению, отдельного лицевого счета бюджетному учреждению, лицевого счета автономному учреждению, отдельного лицевого счета автономному учреждению (далее - лицевые счета неучастника бюджетного процесса) клиент представляет в </w:t>
      </w:r>
      <w:r w:rsidR="003B6AC9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3C57DF" w:rsidRPr="003B6AC9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а) </w:t>
      </w:r>
      <w:hyperlink w:anchor="Par1342" w:history="1">
        <w:r w:rsidRPr="003B6AC9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3B6AC9">
        <w:rPr>
          <w:rFonts w:ascii="Times New Roman" w:hAnsi="Times New Roman" w:cs="Times New Roman"/>
          <w:sz w:val="26"/>
          <w:szCs w:val="26"/>
        </w:rPr>
        <w:t xml:space="preserve"> на открытие лицевого счета для учета операций неучастника бюджетного процесса (приложение </w:t>
      </w:r>
      <w:r w:rsidR="00A212F5">
        <w:rPr>
          <w:rFonts w:ascii="Times New Roman" w:hAnsi="Times New Roman" w:cs="Times New Roman"/>
          <w:sz w:val="26"/>
          <w:szCs w:val="26"/>
        </w:rPr>
        <w:t>8</w:t>
      </w:r>
      <w:r w:rsidRPr="003B6AC9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3C57DF" w:rsidRPr="003B6AC9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B6AC9">
        <w:rPr>
          <w:rFonts w:ascii="Times New Roman" w:hAnsi="Times New Roman" w:cs="Times New Roman"/>
          <w:sz w:val="26"/>
          <w:szCs w:val="26"/>
        </w:rPr>
        <w:t xml:space="preserve">б) </w:t>
      </w:r>
      <w:hyperlink w:anchor="Par1428" w:history="1">
        <w:r w:rsidRPr="003B6AC9">
          <w:rPr>
            <w:rFonts w:ascii="Times New Roman" w:hAnsi="Times New Roman" w:cs="Times New Roman"/>
            <w:sz w:val="26"/>
            <w:szCs w:val="26"/>
          </w:rPr>
          <w:t>карточку</w:t>
        </w:r>
      </w:hyperlink>
      <w:r w:rsidRPr="003B6AC9">
        <w:rPr>
          <w:rFonts w:ascii="Times New Roman" w:hAnsi="Times New Roman" w:cs="Times New Roman"/>
          <w:sz w:val="26"/>
          <w:szCs w:val="26"/>
        </w:rPr>
        <w:t xml:space="preserve"> образцов подписей к лицевому счету для учета операций неучастника бюджетного процесса (далее - Карточка), заверенную в соответствии с </w:t>
      </w:r>
      <w:r w:rsidRPr="003B6AC9">
        <w:rPr>
          <w:rFonts w:ascii="Times New Roman" w:hAnsi="Times New Roman" w:cs="Times New Roman"/>
          <w:sz w:val="26"/>
          <w:szCs w:val="26"/>
        </w:rPr>
        <w:lastRenderedPageBreak/>
        <w:t xml:space="preserve">требованиями настоящего Порядка (приложение </w:t>
      </w:r>
      <w:r w:rsidR="00A212F5">
        <w:rPr>
          <w:rFonts w:ascii="Times New Roman" w:hAnsi="Times New Roman" w:cs="Times New Roman"/>
          <w:sz w:val="26"/>
          <w:szCs w:val="26"/>
        </w:rPr>
        <w:t>9</w:t>
      </w:r>
      <w:r w:rsidRPr="003B6AC9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3C57DF" w:rsidRPr="003B6AC9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B6AC9">
        <w:rPr>
          <w:rFonts w:ascii="Times New Roman" w:hAnsi="Times New Roman" w:cs="Times New Roman"/>
          <w:sz w:val="26"/>
          <w:szCs w:val="26"/>
        </w:rPr>
        <w:t>в) копию документа о государственной регистрации юридического лица, заверенную учредителем или нотариально либо органом, осуществившим государственную регистрацию юридического лица;</w:t>
      </w:r>
    </w:p>
    <w:p w:rsidR="003C57DF" w:rsidRPr="003B6AC9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B6AC9">
        <w:rPr>
          <w:rFonts w:ascii="Times New Roman" w:hAnsi="Times New Roman" w:cs="Times New Roman"/>
          <w:sz w:val="26"/>
          <w:szCs w:val="26"/>
        </w:rPr>
        <w:t>г) копию свидетельства о постановке на учет юридического лица в налоговом органе, заверенную учредителем или нотариально, либо выдавшим его налоговым органом;</w:t>
      </w:r>
    </w:p>
    <w:p w:rsidR="003C57DF" w:rsidRPr="003B6AC9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B6AC9">
        <w:rPr>
          <w:rFonts w:ascii="Times New Roman" w:hAnsi="Times New Roman" w:cs="Times New Roman"/>
          <w:sz w:val="26"/>
          <w:szCs w:val="26"/>
        </w:rPr>
        <w:t>д) копию учредительного документа, заверенную учредителем или нотариально.</w:t>
      </w:r>
    </w:p>
    <w:p w:rsidR="003C57DF" w:rsidRPr="001E71CD" w:rsidRDefault="0060342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3C57DF" w:rsidRPr="003B6AC9">
          <w:rPr>
            <w:rFonts w:ascii="Times New Roman" w:hAnsi="Times New Roman" w:cs="Times New Roman"/>
            <w:sz w:val="26"/>
            <w:szCs w:val="26"/>
          </w:rPr>
          <w:t>2.2</w:t>
        </w:r>
      </w:hyperlink>
      <w:r w:rsidR="003C57DF" w:rsidRPr="003B6AC9">
        <w:rPr>
          <w:rFonts w:ascii="Times New Roman" w:hAnsi="Times New Roman" w:cs="Times New Roman"/>
          <w:sz w:val="26"/>
          <w:szCs w:val="26"/>
        </w:rPr>
        <w:t xml:space="preserve">. Открытие лицевых счетов, указанных в </w:t>
      </w:r>
      <w:hyperlink w:anchor="Par65" w:history="1">
        <w:r w:rsidR="003C57DF" w:rsidRPr="003B6AC9">
          <w:rPr>
            <w:rFonts w:ascii="Times New Roman" w:hAnsi="Times New Roman" w:cs="Times New Roman"/>
            <w:sz w:val="26"/>
            <w:szCs w:val="26"/>
          </w:rPr>
          <w:t>пункте 1.</w:t>
        </w:r>
        <w:r w:rsidR="003B6AC9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3C57DF" w:rsidRPr="003B6AC9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осуществляется после проверки представленных клиент</w:t>
      </w:r>
      <w:r w:rsidR="003C57DF" w:rsidRPr="001E71CD">
        <w:rPr>
          <w:rFonts w:ascii="Times New Roman" w:hAnsi="Times New Roman" w:cs="Times New Roman"/>
          <w:sz w:val="26"/>
          <w:szCs w:val="26"/>
        </w:rPr>
        <w:t>ом документов, необходимых для открытия соответствующего лицевого счета, осуществляемой в течение пяти рабочих дней, следующих за днем представления клиентом документов.</w:t>
      </w:r>
    </w:p>
    <w:p w:rsidR="003C57DF" w:rsidRPr="001E71CD" w:rsidRDefault="003C57DF" w:rsidP="007F79F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Документы, представленные клиентом в </w:t>
      </w:r>
      <w:r w:rsidR="007F79F6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3C57DF" w:rsidRPr="001E71CD" w:rsidRDefault="003C57DF" w:rsidP="007F79F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1CD">
        <w:rPr>
          <w:rFonts w:ascii="Times New Roman" w:hAnsi="Times New Roman" w:cs="Times New Roman"/>
          <w:sz w:val="26"/>
          <w:szCs w:val="26"/>
        </w:rPr>
        <w:t xml:space="preserve">В случае внесения изменений в правоустанавливающие документы клиент обязан в течение 30 дней представить в </w:t>
      </w:r>
      <w:r w:rsidR="007F79F6">
        <w:rPr>
          <w:rFonts w:ascii="Times New Roman" w:hAnsi="Times New Roman" w:cs="Times New Roman"/>
          <w:sz w:val="26"/>
          <w:szCs w:val="26"/>
        </w:rPr>
        <w:t>Финуправление</w:t>
      </w:r>
      <w:r w:rsidRPr="001E71CD">
        <w:rPr>
          <w:rFonts w:ascii="Times New Roman" w:hAnsi="Times New Roman" w:cs="Times New Roman"/>
          <w:sz w:val="26"/>
          <w:szCs w:val="26"/>
        </w:rPr>
        <w:t xml:space="preserve"> документы, перечисленные в </w:t>
      </w:r>
      <w:hyperlink w:anchor="Par111" w:history="1">
        <w:r w:rsidRPr="007F79F6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Pr="001E71CD">
        <w:rPr>
          <w:rFonts w:ascii="Times New Roman" w:hAnsi="Times New Roman" w:cs="Times New Roman"/>
          <w:sz w:val="26"/>
          <w:szCs w:val="26"/>
        </w:rPr>
        <w:t xml:space="preserve"> настоящего Порядка, составленные с учетом внесенных изменений.</w:t>
      </w:r>
    </w:p>
    <w:p w:rsidR="00454FD3" w:rsidRPr="00332DAE" w:rsidRDefault="0060342F" w:rsidP="00B63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454FD3" w:rsidRPr="00454FD3">
          <w:rPr>
            <w:rFonts w:ascii="Times New Roman" w:hAnsi="Times New Roman" w:cs="Times New Roman"/>
            <w:sz w:val="26"/>
            <w:szCs w:val="26"/>
          </w:rPr>
          <w:t>2.3</w:t>
        </w:r>
      </w:hyperlink>
      <w:r w:rsidR="00454FD3" w:rsidRPr="00454FD3">
        <w:rPr>
          <w:rFonts w:ascii="Times New Roman" w:hAnsi="Times New Roman" w:cs="Times New Roman"/>
          <w:sz w:val="26"/>
          <w:szCs w:val="26"/>
        </w:rPr>
        <w:t xml:space="preserve">. Запись об открытии лицевого счета вносится </w:t>
      </w:r>
      <w:r w:rsidR="008401E4">
        <w:rPr>
          <w:rFonts w:ascii="Times New Roman" w:hAnsi="Times New Roman" w:cs="Times New Roman"/>
          <w:sz w:val="26"/>
          <w:szCs w:val="26"/>
        </w:rPr>
        <w:t>специалистом</w:t>
      </w:r>
      <w:r w:rsidR="00454FD3" w:rsidRPr="00454FD3">
        <w:rPr>
          <w:rFonts w:ascii="Times New Roman" w:hAnsi="Times New Roman" w:cs="Times New Roman"/>
          <w:sz w:val="26"/>
          <w:szCs w:val="26"/>
        </w:rPr>
        <w:t xml:space="preserve"> </w:t>
      </w:r>
      <w:r w:rsidR="00B63F9C">
        <w:rPr>
          <w:rFonts w:ascii="Times New Roman" w:hAnsi="Times New Roman" w:cs="Times New Roman"/>
          <w:sz w:val="26"/>
          <w:szCs w:val="26"/>
        </w:rPr>
        <w:t>Финуправления</w:t>
      </w:r>
      <w:r w:rsidR="00454FD3" w:rsidRPr="00454FD3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ar495" w:history="1">
        <w:r w:rsidR="00454FD3" w:rsidRPr="00454FD3">
          <w:rPr>
            <w:rFonts w:ascii="Times New Roman" w:hAnsi="Times New Roman" w:cs="Times New Roman"/>
            <w:sz w:val="26"/>
            <w:szCs w:val="26"/>
          </w:rPr>
          <w:t>Книгу</w:t>
        </w:r>
      </w:hyperlink>
      <w:r w:rsidR="00454FD3" w:rsidRPr="00454FD3">
        <w:rPr>
          <w:rFonts w:ascii="Times New Roman" w:hAnsi="Times New Roman" w:cs="Times New Roman"/>
          <w:sz w:val="26"/>
          <w:szCs w:val="26"/>
        </w:rPr>
        <w:t xml:space="preserve"> </w:t>
      </w:r>
      <w:r w:rsidR="00454FD3" w:rsidRPr="00332DAE">
        <w:rPr>
          <w:rFonts w:ascii="Times New Roman" w:hAnsi="Times New Roman" w:cs="Times New Roman"/>
          <w:sz w:val="26"/>
          <w:szCs w:val="26"/>
        </w:rPr>
        <w:t>регистрации лицевых счетов (приложение 3 к настоящему Порядку), при условии включения клиента в Перечень УБП.</w:t>
      </w:r>
    </w:p>
    <w:p w:rsidR="00454FD3" w:rsidRPr="00332DAE" w:rsidRDefault="00454FD3" w:rsidP="00B63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Книга регистрации лицевых счетов прошнуровывается, заверяется подписью должностного лица, уполномоченного </w:t>
      </w:r>
      <w:r w:rsidR="004D5419">
        <w:rPr>
          <w:rFonts w:ascii="Times New Roman" w:hAnsi="Times New Roman" w:cs="Times New Roman"/>
          <w:sz w:val="26"/>
          <w:szCs w:val="26"/>
        </w:rPr>
        <w:t>Финуправления</w:t>
      </w:r>
      <w:r w:rsidRPr="00332DAE">
        <w:rPr>
          <w:rFonts w:ascii="Times New Roman" w:hAnsi="Times New Roman" w:cs="Times New Roman"/>
          <w:sz w:val="26"/>
          <w:szCs w:val="26"/>
        </w:rPr>
        <w:t>, либо лица, исполняющего его обязанности, и скрепляется оттиском печати.</w:t>
      </w:r>
    </w:p>
    <w:p w:rsidR="00454FD3" w:rsidRPr="00332DAE" w:rsidRDefault="00454FD3" w:rsidP="004D541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Внесение изменений в Книгу регистрации лицевых счетов осуществляется </w:t>
      </w:r>
      <w:r w:rsidR="008401E4"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r w:rsidR="004D5419">
        <w:rPr>
          <w:rFonts w:ascii="Times New Roman" w:hAnsi="Times New Roman" w:cs="Times New Roman"/>
          <w:sz w:val="26"/>
          <w:szCs w:val="26"/>
        </w:rPr>
        <w:t>Финуправления</w:t>
      </w:r>
      <w:r w:rsidRPr="00332DAE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 документооборотом.</w:t>
      </w:r>
    </w:p>
    <w:p w:rsidR="00454FD3" w:rsidRPr="00332DAE" w:rsidRDefault="00454FD3" w:rsidP="004D541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Книга регистрации лицевых счетов, оформленная в соответствии с требованиями настоящего Порядка, хранится в соответствии с правилами организации </w:t>
      </w:r>
      <w:r w:rsidRPr="00F33B99">
        <w:rPr>
          <w:rFonts w:ascii="Times New Roman" w:hAnsi="Times New Roman" w:cs="Times New Roman"/>
          <w:sz w:val="26"/>
          <w:szCs w:val="26"/>
        </w:rPr>
        <w:t>государственного</w:t>
      </w:r>
      <w:r w:rsidRPr="00332DAE">
        <w:rPr>
          <w:rFonts w:ascii="Times New Roman" w:hAnsi="Times New Roman" w:cs="Times New Roman"/>
          <w:sz w:val="26"/>
          <w:szCs w:val="26"/>
        </w:rPr>
        <w:t xml:space="preserve"> архивного дела.</w:t>
      </w:r>
    </w:p>
    <w:p w:rsidR="00454FD3" w:rsidRPr="004D5419" w:rsidRDefault="0060342F" w:rsidP="00A255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454FD3" w:rsidRPr="004D5419">
          <w:rPr>
            <w:rFonts w:ascii="Times New Roman" w:hAnsi="Times New Roman" w:cs="Times New Roman"/>
            <w:sz w:val="26"/>
            <w:szCs w:val="26"/>
          </w:rPr>
          <w:t>2.4</w:t>
        </w:r>
      </w:hyperlink>
      <w:r w:rsidR="00454FD3" w:rsidRPr="004D5419">
        <w:rPr>
          <w:rFonts w:ascii="Times New Roman" w:hAnsi="Times New Roman" w:cs="Times New Roman"/>
          <w:sz w:val="26"/>
          <w:szCs w:val="26"/>
        </w:rPr>
        <w:t>. Клиент в течение семи дней со дня открытия (закрытия, переоформления) лицевого счета обязан письменно сообщить об этом в налоговый орган и в Управление Пенсионного фонда по месту регистрации клиента, если представление такой информации в соответствии с законодательством Российской Федерации является обязательным.</w:t>
      </w:r>
    </w:p>
    <w:p w:rsidR="00454FD3" w:rsidRPr="00332DAE" w:rsidRDefault="0060342F" w:rsidP="00A255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454FD3" w:rsidRPr="004D5419">
          <w:rPr>
            <w:rFonts w:ascii="Times New Roman" w:hAnsi="Times New Roman" w:cs="Times New Roman"/>
            <w:sz w:val="26"/>
            <w:szCs w:val="26"/>
          </w:rPr>
          <w:t>2.5</w:t>
        </w:r>
      </w:hyperlink>
      <w:r w:rsidR="00454FD3" w:rsidRPr="004D5419">
        <w:rPr>
          <w:rFonts w:ascii="Times New Roman" w:hAnsi="Times New Roman" w:cs="Times New Roman"/>
          <w:sz w:val="26"/>
          <w:szCs w:val="26"/>
        </w:rPr>
        <w:t>. Пакет документов для открытия лицевого счета хранится в деле клиента. Единое дел</w:t>
      </w:r>
      <w:r w:rsidR="00454FD3" w:rsidRPr="00332DAE">
        <w:rPr>
          <w:rFonts w:ascii="Times New Roman" w:hAnsi="Times New Roman" w:cs="Times New Roman"/>
          <w:sz w:val="26"/>
          <w:szCs w:val="26"/>
        </w:rPr>
        <w:t xml:space="preserve">о формируется по всем открытым данному клиенту лицевым счетам и хранится </w:t>
      </w:r>
      <w:r w:rsidR="008401E4">
        <w:rPr>
          <w:rFonts w:ascii="Times New Roman" w:hAnsi="Times New Roman" w:cs="Times New Roman"/>
          <w:sz w:val="26"/>
          <w:szCs w:val="26"/>
        </w:rPr>
        <w:t>в</w:t>
      </w:r>
      <w:r w:rsidR="00454FD3" w:rsidRPr="00332DAE">
        <w:rPr>
          <w:rFonts w:ascii="Times New Roman" w:hAnsi="Times New Roman" w:cs="Times New Roman"/>
          <w:sz w:val="26"/>
          <w:szCs w:val="26"/>
        </w:rPr>
        <w:t xml:space="preserve"> </w:t>
      </w:r>
      <w:r w:rsidR="00A2551D">
        <w:rPr>
          <w:rFonts w:ascii="Times New Roman" w:hAnsi="Times New Roman" w:cs="Times New Roman"/>
          <w:sz w:val="26"/>
          <w:szCs w:val="26"/>
        </w:rPr>
        <w:t>Финуправлени</w:t>
      </w:r>
      <w:r w:rsidR="008401E4">
        <w:rPr>
          <w:rFonts w:ascii="Times New Roman" w:hAnsi="Times New Roman" w:cs="Times New Roman"/>
          <w:sz w:val="26"/>
          <w:szCs w:val="26"/>
        </w:rPr>
        <w:t>и</w:t>
      </w:r>
      <w:r w:rsidR="00A2551D">
        <w:rPr>
          <w:rFonts w:ascii="Times New Roman" w:hAnsi="Times New Roman" w:cs="Times New Roman"/>
          <w:sz w:val="26"/>
          <w:szCs w:val="26"/>
        </w:rPr>
        <w:t>.</w:t>
      </w:r>
    </w:p>
    <w:p w:rsidR="00454FD3" w:rsidRPr="00332DAE" w:rsidRDefault="00454FD3" w:rsidP="00454FD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Документы, включенные в дело клиента, хранятся в соответствии с правилами организации </w:t>
      </w:r>
      <w:r w:rsidRPr="00BE7BF8">
        <w:rPr>
          <w:rFonts w:ascii="Times New Roman" w:hAnsi="Times New Roman" w:cs="Times New Roman"/>
          <w:sz w:val="26"/>
          <w:szCs w:val="26"/>
        </w:rPr>
        <w:t>государственного</w:t>
      </w:r>
      <w:r w:rsidRPr="00332DAE">
        <w:rPr>
          <w:rFonts w:ascii="Times New Roman" w:hAnsi="Times New Roman" w:cs="Times New Roman"/>
          <w:sz w:val="26"/>
          <w:szCs w:val="26"/>
        </w:rPr>
        <w:t xml:space="preserve"> архивного дела.</w:t>
      </w:r>
    </w:p>
    <w:p w:rsidR="00454FD3" w:rsidRPr="00332DAE" w:rsidRDefault="00454FD3" w:rsidP="00A2551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 Карточка образцов подписей к лицевым счетам</w:t>
      </w:r>
    </w:p>
    <w:p w:rsidR="00685794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3.1. Карточка представляется клиентом в </w:t>
      </w:r>
      <w:r w:rsidR="009C77F0">
        <w:rPr>
          <w:rFonts w:ascii="Times New Roman" w:hAnsi="Times New Roman" w:cs="Times New Roman"/>
          <w:sz w:val="26"/>
          <w:szCs w:val="26"/>
        </w:rPr>
        <w:t>Финуправление</w:t>
      </w:r>
      <w:r w:rsidRPr="00332DAE">
        <w:rPr>
          <w:rFonts w:ascii="Times New Roman" w:hAnsi="Times New Roman" w:cs="Times New Roman"/>
          <w:sz w:val="26"/>
          <w:szCs w:val="26"/>
        </w:rPr>
        <w:t xml:space="preserve"> вместе с документами, необходимыми для открытия лицевого счета в соответствии с </w:t>
      </w:r>
      <w:hyperlink w:anchor="Par111" w:history="1">
        <w:r w:rsidRPr="00685794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332DAE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3.2. Предъявления доверенностей и других документов, подтверждающих </w:t>
      </w:r>
      <w:r w:rsidRPr="00332DAE">
        <w:rPr>
          <w:rFonts w:ascii="Times New Roman" w:hAnsi="Times New Roman" w:cs="Times New Roman"/>
          <w:sz w:val="26"/>
          <w:szCs w:val="26"/>
        </w:rPr>
        <w:lastRenderedPageBreak/>
        <w:t>полномочия лиц, подписи которых включены в Карточку, не требуется.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Право первой подписи принадлежит руководителю клиента и (или) иным уполномоченным им лицам. Право второй подписи принадлежит главному бухгалтеру и лицам, уполномоченным руководителем клиента на ведение бухгалтерского учета.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Карточка подписывается руководителем и главным бухгалтером клиента и скрепляется оттиском печати на подписях указанных лиц на лицевой стороне Карточки.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3.3. Оттиск печати, проставленный клиентом в Карточке, должен быть четким и соответствовать печати клиента согласно его учредительным документам.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61"/>
      <w:bookmarkEnd w:id="0"/>
      <w:r w:rsidRPr="00332DAE">
        <w:rPr>
          <w:rFonts w:ascii="Times New Roman" w:hAnsi="Times New Roman" w:cs="Times New Roman"/>
          <w:sz w:val="26"/>
          <w:szCs w:val="26"/>
        </w:rPr>
        <w:t xml:space="preserve">3.4. На оборотной стороне Карточка заверяется нотариально либо подписью руководителя (уполномоченного им лица) вышестоящего участника бюджетного процесса (для получателей средств) или органом </w:t>
      </w:r>
      <w:r w:rsidR="0054596A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332DAE">
        <w:rPr>
          <w:rFonts w:ascii="Times New Roman" w:hAnsi="Times New Roman" w:cs="Times New Roman"/>
          <w:sz w:val="26"/>
          <w:szCs w:val="26"/>
        </w:rPr>
        <w:t xml:space="preserve">, осуществляющим функции и полномочия учредителя бюджетного (автономного) учреждения (для неучастников бюджетного процесса), и оттиском гербовой печати, за исключением Карточек </w:t>
      </w:r>
      <w:r w:rsidR="0054596A">
        <w:rPr>
          <w:rFonts w:ascii="Times New Roman" w:hAnsi="Times New Roman" w:cs="Times New Roman"/>
          <w:sz w:val="26"/>
          <w:szCs w:val="26"/>
        </w:rPr>
        <w:t>органов местного самоуправления</w:t>
      </w:r>
      <w:r w:rsidR="00685794">
        <w:rPr>
          <w:rFonts w:ascii="Times New Roman" w:hAnsi="Times New Roman" w:cs="Times New Roman"/>
          <w:sz w:val="26"/>
          <w:szCs w:val="26"/>
        </w:rPr>
        <w:t>.</w:t>
      </w:r>
    </w:p>
    <w:p w:rsidR="00685794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Карточка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(уполномоченными руководителем лицами) получателя средств </w:t>
      </w:r>
      <w:r w:rsidR="00685794">
        <w:rPr>
          <w:rFonts w:ascii="Times New Roman" w:hAnsi="Times New Roman" w:cs="Times New Roman"/>
          <w:sz w:val="26"/>
          <w:szCs w:val="26"/>
        </w:rPr>
        <w:t>местного</w:t>
      </w:r>
      <w:r w:rsidRPr="00332DAE">
        <w:rPr>
          <w:rFonts w:ascii="Times New Roman" w:hAnsi="Times New Roman" w:cs="Times New Roman"/>
          <w:sz w:val="26"/>
          <w:szCs w:val="26"/>
        </w:rPr>
        <w:t xml:space="preserve"> бюджета либо бюджетного учреждения (автономного учреждения), принимающих бюджетные полномочия получателя средств </w:t>
      </w:r>
      <w:r w:rsidR="00685794">
        <w:rPr>
          <w:rFonts w:ascii="Times New Roman" w:hAnsi="Times New Roman" w:cs="Times New Roman"/>
          <w:sz w:val="26"/>
          <w:szCs w:val="26"/>
        </w:rPr>
        <w:t>местного</w:t>
      </w:r>
      <w:r w:rsidRPr="00332DAE">
        <w:rPr>
          <w:rFonts w:ascii="Times New Roman" w:hAnsi="Times New Roman" w:cs="Times New Roman"/>
          <w:sz w:val="26"/>
          <w:szCs w:val="26"/>
        </w:rPr>
        <w:t xml:space="preserve"> бюджета, на лицевой стороне и заверяется на оборотной стороне подписью руководителя (уполномоченного им лица) получателя средств </w:t>
      </w:r>
      <w:r w:rsidR="00685794">
        <w:rPr>
          <w:rFonts w:ascii="Times New Roman" w:hAnsi="Times New Roman" w:cs="Times New Roman"/>
          <w:sz w:val="26"/>
          <w:szCs w:val="26"/>
        </w:rPr>
        <w:t>местного</w:t>
      </w:r>
      <w:r w:rsidRPr="00332DAE">
        <w:rPr>
          <w:rFonts w:ascii="Times New Roman" w:hAnsi="Times New Roman" w:cs="Times New Roman"/>
          <w:sz w:val="26"/>
          <w:szCs w:val="26"/>
        </w:rPr>
        <w:t xml:space="preserve"> бюджета, передающего свои бюджетные полномочия, и оттиском гербовой печати на подписи указанного лица или нотариально.</w:t>
      </w:r>
    </w:p>
    <w:p w:rsidR="00454FD3" w:rsidRPr="00332DAE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 xml:space="preserve">3.5. </w:t>
      </w:r>
      <w:r w:rsidR="00483453">
        <w:rPr>
          <w:rFonts w:ascii="Times New Roman" w:hAnsi="Times New Roman" w:cs="Times New Roman"/>
          <w:sz w:val="26"/>
          <w:szCs w:val="26"/>
        </w:rPr>
        <w:t>Специалист</w:t>
      </w:r>
      <w:r w:rsidRPr="00332DAE">
        <w:rPr>
          <w:rFonts w:ascii="Times New Roman" w:hAnsi="Times New Roman" w:cs="Times New Roman"/>
          <w:sz w:val="26"/>
          <w:szCs w:val="26"/>
        </w:rPr>
        <w:t xml:space="preserve"> </w:t>
      </w:r>
      <w:r w:rsidR="00685794">
        <w:rPr>
          <w:rFonts w:ascii="Times New Roman" w:hAnsi="Times New Roman" w:cs="Times New Roman"/>
          <w:sz w:val="26"/>
          <w:szCs w:val="26"/>
        </w:rPr>
        <w:t>Финуправления</w:t>
      </w:r>
      <w:r w:rsidRPr="00332DAE">
        <w:rPr>
          <w:rFonts w:ascii="Times New Roman" w:hAnsi="Times New Roman" w:cs="Times New Roman"/>
          <w:sz w:val="26"/>
          <w:szCs w:val="26"/>
        </w:rPr>
        <w:t xml:space="preserve"> указывает в Карточке номер лицевого счета, присвоенный клиенту.</w:t>
      </w:r>
    </w:p>
    <w:p w:rsidR="00454FD3" w:rsidRPr="00332DAE" w:rsidRDefault="00454FD3" w:rsidP="00B83D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</w:t>
      </w:r>
      <w:r w:rsidR="00685794">
        <w:rPr>
          <w:rFonts w:ascii="Times New Roman" w:hAnsi="Times New Roman" w:cs="Times New Roman"/>
          <w:sz w:val="26"/>
          <w:szCs w:val="26"/>
        </w:rPr>
        <w:t>6</w:t>
      </w:r>
      <w:r w:rsidRPr="00332DAE">
        <w:rPr>
          <w:rFonts w:ascii="Times New Roman" w:hAnsi="Times New Roman" w:cs="Times New Roman"/>
          <w:sz w:val="26"/>
          <w:szCs w:val="26"/>
        </w:rPr>
        <w:t xml:space="preserve">. Карточка визируется разрешительной подписью должностного лица </w:t>
      </w:r>
      <w:r w:rsidR="00483453">
        <w:rPr>
          <w:rFonts w:ascii="Times New Roman" w:hAnsi="Times New Roman" w:cs="Times New Roman"/>
          <w:sz w:val="26"/>
          <w:szCs w:val="26"/>
        </w:rPr>
        <w:t>Ф</w:t>
      </w:r>
      <w:r w:rsidR="00685794">
        <w:rPr>
          <w:rFonts w:ascii="Times New Roman" w:hAnsi="Times New Roman" w:cs="Times New Roman"/>
          <w:sz w:val="26"/>
          <w:szCs w:val="26"/>
        </w:rPr>
        <w:t>инуправления</w:t>
      </w:r>
      <w:r w:rsidRPr="00332DAE">
        <w:rPr>
          <w:rFonts w:ascii="Times New Roman" w:hAnsi="Times New Roman" w:cs="Times New Roman"/>
          <w:sz w:val="26"/>
          <w:szCs w:val="26"/>
        </w:rPr>
        <w:t>, либо лица, исполняющего его обязанности, и действует до ее замены новой Карточкой.</w:t>
      </w:r>
    </w:p>
    <w:p w:rsidR="00454FD3" w:rsidRPr="00332DAE" w:rsidRDefault="00454FD3" w:rsidP="00B83D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</w:t>
      </w:r>
      <w:r w:rsidR="00B83D50">
        <w:rPr>
          <w:rFonts w:ascii="Times New Roman" w:hAnsi="Times New Roman" w:cs="Times New Roman"/>
          <w:sz w:val="26"/>
          <w:szCs w:val="26"/>
        </w:rPr>
        <w:t>7</w:t>
      </w:r>
      <w:r w:rsidRPr="00332DAE">
        <w:rPr>
          <w:rFonts w:ascii="Times New Roman" w:hAnsi="Times New Roman" w:cs="Times New Roman"/>
          <w:sz w:val="26"/>
          <w:szCs w:val="26"/>
        </w:rPr>
        <w:t xml:space="preserve">. В случае замены или дополнения хотя бы одной подписи и (или) замены (утери) печати, изменения фамилии, имени, отчества, указанного в Карточке лица, а также в случае изменения реквизитов, позволяющих идентифицировать клиента (изменение наименования, организационно-правовой формы юридического лица, изменение юридического адреса), клиентом представляется новая Карточка, заверенная в порядке, установленном </w:t>
      </w:r>
      <w:hyperlink w:anchor="Par161" w:history="1">
        <w:r w:rsidRPr="00B83D50">
          <w:rPr>
            <w:rFonts w:ascii="Times New Roman" w:hAnsi="Times New Roman" w:cs="Times New Roman"/>
            <w:sz w:val="26"/>
            <w:szCs w:val="26"/>
          </w:rPr>
          <w:t>пунктом 3.4</w:t>
        </w:r>
      </w:hyperlink>
      <w:r w:rsidRPr="00B83D50">
        <w:rPr>
          <w:rFonts w:ascii="Times New Roman" w:hAnsi="Times New Roman" w:cs="Times New Roman"/>
          <w:sz w:val="26"/>
          <w:szCs w:val="26"/>
        </w:rPr>
        <w:t xml:space="preserve"> нас</w:t>
      </w:r>
      <w:r w:rsidRPr="00332DAE">
        <w:rPr>
          <w:rFonts w:ascii="Times New Roman" w:hAnsi="Times New Roman" w:cs="Times New Roman"/>
          <w:sz w:val="26"/>
          <w:szCs w:val="26"/>
        </w:rPr>
        <w:t>тоящего Порядка.</w:t>
      </w:r>
    </w:p>
    <w:p w:rsidR="00454FD3" w:rsidRPr="00332DAE" w:rsidRDefault="00454FD3" w:rsidP="00F208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</w:t>
      </w:r>
      <w:r w:rsidR="00B83D50">
        <w:rPr>
          <w:rFonts w:ascii="Times New Roman" w:hAnsi="Times New Roman" w:cs="Times New Roman"/>
          <w:sz w:val="26"/>
          <w:szCs w:val="26"/>
        </w:rPr>
        <w:t>8</w:t>
      </w:r>
      <w:r w:rsidRPr="00332DAE">
        <w:rPr>
          <w:rFonts w:ascii="Times New Roman" w:hAnsi="Times New Roman" w:cs="Times New Roman"/>
          <w:sz w:val="26"/>
          <w:szCs w:val="26"/>
        </w:rPr>
        <w:t>. При временном предоставлении лицу права первой или второй подписи, а также при временной замене одного из лиц, подписавших Карточку, уполномоченных руководителем клиента, новая Карточка не составляется, а дополнительно представляется Карточка только с образцом подписи временно уполномоченного лица с указанием срока ее действия. Эта временная Карточка подписывается руководителем и главным бухгалтером (уполномоченными руководителем лицами) клиента, скрепляется оттиском печати и дополнительного заверения не требует.</w:t>
      </w:r>
    </w:p>
    <w:p w:rsidR="00F2084F" w:rsidRPr="007B1992" w:rsidRDefault="00454FD3" w:rsidP="00F208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32DAE">
        <w:rPr>
          <w:rFonts w:ascii="Times New Roman" w:hAnsi="Times New Roman" w:cs="Times New Roman"/>
          <w:sz w:val="26"/>
          <w:szCs w:val="26"/>
        </w:rPr>
        <w:t>3.</w:t>
      </w:r>
      <w:r w:rsidR="009A0E4E">
        <w:rPr>
          <w:rFonts w:ascii="Times New Roman" w:hAnsi="Times New Roman" w:cs="Times New Roman"/>
          <w:sz w:val="26"/>
          <w:szCs w:val="26"/>
        </w:rPr>
        <w:t>9</w:t>
      </w:r>
      <w:r w:rsidRPr="00332DAE">
        <w:rPr>
          <w:rFonts w:ascii="Times New Roman" w:hAnsi="Times New Roman" w:cs="Times New Roman"/>
          <w:sz w:val="26"/>
          <w:szCs w:val="26"/>
        </w:rPr>
        <w:t>.</w:t>
      </w:r>
      <w:r w:rsidR="00F2084F" w:rsidRPr="007B1992">
        <w:rPr>
          <w:rFonts w:ascii="Times New Roman" w:hAnsi="Times New Roman" w:cs="Times New Roman"/>
          <w:sz w:val="26"/>
          <w:szCs w:val="26"/>
        </w:rPr>
        <w:t xml:space="preserve"> Если клиенту в установленном порядке уже открыт лицевой счет, представление Карточки для открытия других лицевых счетов не требуется в случае, если лица, имеющие право подписывать документы, на основании которых осуществляются операции по вновь открываемым лицевым счетам, остаются </w:t>
      </w:r>
      <w:r w:rsidR="00F2084F" w:rsidRPr="007B1992">
        <w:rPr>
          <w:rFonts w:ascii="Times New Roman" w:hAnsi="Times New Roman" w:cs="Times New Roman"/>
          <w:sz w:val="26"/>
          <w:szCs w:val="26"/>
        </w:rPr>
        <w:lastRenderedPageBreak/>
        <w:t>прежними. В заголовочной части оборотной стороны ранее представленной Карточки проставляются номера вновь открытых клиенту лицевых счетов. При этом в случае необходимости в строке "Прочие отметки" приводится примечание.</w:t>
      </w:r>
    </w:p>
    <w:p w:rsidR="00F2084F" w:rsidRPr="007B1992" w:rsidRDefault="00F2084F" w:rsidP="00F2084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7B1992">
        <w:rPr>
          <w:rFonts w:ascii="Times New Roman" w:hAnsi="Times New Roman" w:cs="Times New Roman"/>
          <w:sz w:val="26"/>
          <w:szCs w:val="26"/>
        </w:rPr>
        <w:t xml:space="preserve">. Все первые экземпляры ранее представленных Карточек хранятся в деле клиента. Порядок и сроки хранения дополнительных экземпляров Карточек, подлежащих замене, осуществляются в соответствии с правилами организации </w:t>
      </w:r>
      <w:r w:rsidRPr="00960B06">
        <w:rPr>
          <w:rFonts w:ascii="Times New Roman" w:hAnsi="Times New Roman" w:cs="Times New Roman"/>
          <w:sz w:val="26"/>
          <w:szCs w:val="26"/>
        </w:rPr>
        <w:t>государственного</w:t>
      </w:r>
      <w:r w:rsidRPr="007B1992">
        <w:rPr>
          <w:rFonts w:ascii="Times New Roman" w:hAnsi="Times New Roman" w:cs="Times New Roman"/>
          <w:sz w:val="26"/>
          <w:szCs w:val="26"/>
        </w:rPr>
        <w:t xml:space="preserve"> архивного дела.</w:t>
      </w:r>
    </w:p>
    <w:p w:rsidR="00F2084F" w:rsidRPr="007B1992" w:rsidRDefault="00F2084F" w:rsidP="00F2084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>4. Порядок переоформления лицевых счетов</w:t>
      </w:r>
    </w:p>
    <w:p w:rsidR="00011464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E12F4">
        <w:rPr>
          <w:rFonts w:ascii="Times New Roman" w:hAnsi="Times New Roman" w:cs="Times New Roman"/>
          <w:sz w:val="26"/>
          <w:szCs w:val="26"/>
        </w:rPr>
        <w:t>4.1.</w:t>
      </w:r>
      <w:r w:rsidRPr="007B1992">
        <w:rPr>
          <w:rFonts w:ascii="Times New Roman" w:hAnsi="Times New Roman" w:cs="Times New Roman"/>
          <w:sz w:val="26"/>
          <w:szCs w:val="26"/>
        </w:rPr>
        <w:t xml:space="preserve"> Переоформление лицевых счетов клиентов производится по заявлению на переоформление лицевого счета </w:t>
      </w:r>
      <w:r w:rsidRPr="003E12F4">
        <w:rPr>
          <w:rFonts w:ascii="Times New Roman" w:hAnsi="Times New Roman" w:cs="Times New Roman"/>
          <w:sz w:val="26"/>
          <w:szCs w:val="26"/>
        </w:rPr>
        <w:t>(</w:t>
      </w:r>
      <w:hyperlink w:anchor="Par523" w:history="1">
        <w:r w:rsidRPr="003E12F4">
          <w:rPr>
            <w:rFonts w:ascii="Times New Roman" w:hAnsi="Times New Roman" w:cs="Times New Roman"/>
            <w:sz w:val="26"/>
            <w:szCs w:val="26"/>
          </w:rPr>
          <w:t>приложение 4</w:t>
        </w:r>
      </w:hyperlink>
      <w:r w:rsidRPr="003E12F4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570" w:history="1">
        <w:r w:rsidR="00A212F5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Pr="003E12F4">
        <w:rPr>
          <w:rFonts w:ascii="Times New Roman" w:hAnsi="Times New Roman" w:cs="Times New Roman"/>
          <w:sz w:val="26"/>
          <w:szCs w:val="26"/>
        </w:rPr>
        <w:t xml:space="preserve"> к настоящему Порядку). Заявление представляется клиентом в </w:t>
      </w:r>
      <w:r w:rsidR="00167026">
        <w:rPr>
          <w:rFonts w:ascii="Times New Roman" w:hAnsi="Times New Roman" w:cs="Times New Roman"/>
          <w:sz w:val="26"/>
          <w:szCs w:val="26"/>
        </w:rPr>
        <w:t>Финуправление</w:t>
      </w:r>
      <w:r w:rsidRPr="003E12F4">
        <w:rPr>
          <w:rFonts w:ascii="Times New Roman" w:hAnsi="Times New Roman" w:cs="Times New Roman"/>
          <w:sz w:val="26"/>
          <w:szCs w:val="26"/>
        </w:rPr>
        <w:t xml:space="preserve"> на бумажном носителе, в случае изменения наименования клиента, не вызванного реорганизацией и не связанного с изменением ведомственной подчиненности и в случае изменения </w:t>
      </w:r>
      <w:r w:rsidRPr="00167026">
        <w:rPr>
          <w:rFonts w:ascii="Times New Roman" w:hAnsi="Times New Roman" w:cs="Times New Roman"/>
          <w:sz w:val="26"/>
          <w:szCs w:val="26"/>
        </w:rPr>
        <w:t>структуры номеров лицевых счетов клиента.</w:t>
      </w:r>
    </w:p>
    <w:p w:rsidR="00F2084F" w:rsidRPr="003E12F4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E12F4">
        <w:rPr>
          <w:rFonts w:ascii="Times New Roman" w:hAnsi="Times New Roman" w:cs="Times New Roman"/>
          <w:sz w:val="26"/>
          <w:szCs w:val="26"/>
        </w:rPr>
        <w:t>В заявлении на переоформление лицевого счета указываются все лицевые счета, открытые данному клиенту.</w:t>
      </w:r>
    </w:p>
    <w:p w:rsidR="00F2084F" w:rsidRPr="003E12F4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E12F4">
        <w:rPr>
          <w:rFonts w:ascii="Times New Roman" w:hAnsi="Times New Roman" w:cs="Times New Roman"/>
          <w:sz w:val="26"/>
          <w:szCs w:val="26"/>
        </w:rPr>
        <w:t xml:space="preserve">4.2. При изменении наименования клиента, не вызванного его реорганизацией и не связанного с изменением его подчиненности, клиент в течение одного месяца со дня его переименования представляет в </w:t>
      </w:r>
      <w:r w:rsidR="00011464">
        <w:rPr>
          <w:rFonts w:ascii="Times New Roman" w:hAnsi="Times New Roman" w:cs="Times New Roman"/>
          <w:sz w:val="26"/>
          <w:szCs w:val="26"/>
        </w:rPr>
        <w:t>Финуправление</w:t>
      </w:r>
      <w:r w:rsidRPr="003E12F4">
        <w:rPr>
          <w:rFonts w:ascii="Times New Roman" w:hAnsi="Times New Roman" w:cs="Times New Roman"/>
          <w:sz w:val="26"/>
          <w:szCs w:val="26"/>
        </w:rPr>
        <w:t xml:space="preserve"> вместе с заявлением на переоформление лицевого счета копию документа об изменении наименования, заверенную учредителем (главным распорядителем), и </w:t>
      </w:r>
      <w:hyperlink w:anchor="Par376" w:history="1">
        <w:r w:rsidRPr="003E12F4">
          <w:rPr>
            <w:rFonts w:ascii="Times New Roman" w:hAnsi="Times New Roman" w:cs="Times New Roman"/>
            <w:sz w:val="26"/>
            <w:szCs w:val="26"/>
          </w:rPr>
          <w:t>Карточку</w:t>
        </w:r>
      </w:hyperlink>
      <w:r w:rsidRPr="003E12F4">
        <w:rPr>
          <w:rFonts w:ascii="Times New Roman" w:hAnsi="Times New Roman" w:cs="Times New Roman"/>
          <w:sz w:val="26"/>
          <w:szCs w:val="26"/>
        </w:rPr>
        <w:t>.</w:t>
      </w:r>
    </w:p>
    <w:p w:rsidR="00F2084F" w:rsidRPr="007B1992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 xml:space="preserve">Документы, представленные клиентом в </w:t>
      </w:r>
      <w:r w:rsidR="00011464">
        <w:rPr>
          <w:rFonts w:ascii="Times New Roman" w:hAnsi="Times New Roman" w:cs="Times New Roman"/>
          <w:sz w:val="26"/>
          <w:szCs w:val="26"/>
        </w:rPr>
        <w:t>Финуправление</w:t>
      </w:r>
      <w:r w:rsidRPr="007B1992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F2084F" w:rsidRPr="007B1992" w:rsidRDefault="00F2084F" w:rsidP="00905A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 xml:space="preserve">4.3. Переоформление лицевых счетов осуществляется по разрешительной надписи должностного лица </w:t>
      </w:r>
      <w:r w:rsidR="00011464">
        <w:rPr>
          <w:rFonts w:ascii="Times New Roman" w:hAnsi="Times New Roman" w:cs="Times New Roman"/>
          <w:sz w:val="26"/>
          <w:szCs w:val="26"/>
        </w:rPr>
        <w:t>Финуправлени</w:t>
      </w:r>
      <w:r w:rsidR="00802A9B">
        <w:rPr>
          <w:rFonts w:ascii="Times New Roman" w:hAnsi="Times New Roman" w:cs="Times New Roman"/>
          <w:sz w:val="26"/>
          <w:szCs w:val="26"/>
        </w:rPr>
        <w:t>я</w:t>
      </w:r>
      <w:r w:rsidRPr="007B1992">
        <w:rPr>
          <w:rFonts w:ascii="Times New Roman" w:hAnsi="Times New Roman" w:cs="Times New Roman"/>
          <w:sz w:val="26"/>
          <w:szCs w:val="26"/>
        </w:rPr>
        <w:t>, либо лица, исполняющего его обязанности, на заявлении на переоформление лицевого счета после проверки представленных клиентом документов, необходимых для переоформления лицевых счетов.</w:t>
      </w:r>
    </w:p>
    <w:p w:rsidR="00F2084F" w:rsidRPr="007B1992" w:rsidRDefault="00F2084F" w:rsidP="00905A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 xml:space="preserve">4.4. </w:t>
      </w:r>
      <w:r w:rsidRPr="00905A8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495" w:history="1">
        <w:r w:rsidRPr="00905A89">
          <w:rPr>
            <w:rFonts w:ascii="Times New Roman" w:hAnsi="Times New Roman" w:cs="Times New Roman"/>
            <w:sz w:val="26"/>
            <w:szCs w:val="26"/>
          </w:rPr>
          <w:t>Книге</w:t>
        </w:r>
      </w:hyperlink>
      <w:r w:rsidRPr="007B1992">
        <w:rPr>
          <w:rFonts w:ascii="Times New Roman" w:hAnsi="Times New Roman" w:cs="Times New Roman"/>
          <w:sz w:val="26"/>
          <w:szCs w:val="26"/>
        </w:rPr>
        <w:t xml:space="preserve"> регистрации лицевых счетов указывается новый номер лицевого счета либо новое наименование клиента, а в примечании - причина изменения.</w:t>
      </w:r>
    </w:p>
    <w:p w:rsidR="00425816" w:rsidRDefault="00F2084F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1992">
        <w:rPr>
          <w:rFonts w:ascii="Times New Roman" w:hAnsi="Times New Roman" w:cs="Times New Roman"/>
          <w:sz w:val="26"/>
          <w:szCs w:val="26"/>
        </w:rPr>
        <w:t>Копии документов об изменении наименования клиента хранятся в деле клиента.</w:t>
      </w:r>
    </w:p>
    <w:p w:rsidR="00425816" w:rsidRPr="00ED41C8" w:rsidRDefault="00425816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5. Порядок закрытия лицевых счетов</w:t>
      </w:r>
    </w:p>
    <w:p w:rsidR="00425816" w:rsidRDefault="00425816" w:rsidP="0042581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5.1. Лицевые счета закрываются </w:t>
      </w:r>
      <w:r>
        <w:rPr>
          <w:rFonts w:ascii="Times New Roman" w:hAnsi="Times New Roman" w:cs="Times New Roman"/>
          <w:sz w:val="26"/>
          <w:szCs w:val="26"/>
        </w:rPr>
        <w:t>Финуправлением</w:t>
      </w:r>
      <w:r w:rsidRPr="00ED41C8">
        <w:rPr>
          <w:rFonts w:ascii="Times New Roman" w:hAnsi="Times New Roman" w:cs="Times New Roman"/>
          <w:sz w:val="26"/>
          <w:szCs w:val="26"/>
        </w:rPr>
        <w:t xml:space="preserve"> на основании заявления на закрытие лицевого счета (</w:t>
      </w:r>
      <w:hyperlink w:anchor="Par610" w:history="1">
        <w:r w:rsidRPr="00ED41C8">
          <w:rPr>
            <w:rFonts w:ascii="Times New Roman" w:hAnsi="Times New Roman" w:cs="Times New Roman"/>
            <w:sz w:val="26"/>
            <w:szCs w:val="26"/>
          </w:rPr>
          <w:t>приложение 5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644" w:history="1">
        <w:r w:rsidR="00A212F5">
          <w:rPr>
            <w:rFonts w:ascii="Times New Roman" w:hAnsi="Times New Roman" w:cs="Times New Roman"/>
            <w:sz w:val="26"/>
            <w:szCs w:val="26"/>
          </w:rPr>
          <w:t>11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 к настоящему Порядку), представленного клиентом на бумажном носителе в </w:t>
      </w:r>
      <w:r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>, в следующих случаях:</w:t>
      </w:r>
    </w:p>
    <w:p w:rsidR="00425816" w:rsidRPr="00ED41C8" w:rsidRDefault="00425816" w:rsidP="0042581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а) реорганизации (ликвидации) клиента;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б) завершения работы ликвидационной комиссии;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в) передачи клиента из ведения одного главного распорядителя в ведение другого главного распорядителя;</w:t>
      </w:r>
    </w:p>
    <w:p w:rsidR="008F5FF7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г) перевода клиента на обслуживание в другой орган, осуществляющий казначейское исполнение бюджета;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д) в иных случаях, предусмотренных законодательством Российской </w:t>
      </w:r>
      <w:r w:rsidRPr="00ED41C8">
        <w:rPr>
          <w:rFonts w:ascii="Times New Roman" w:hAnsi="Times New Roman" w:cs="Times New Roman"/>
          <w:sz w:val="26"/>
          <w:szCs w:val="26"/>
        </w:rPr>
        <w:lastRenderedPageBreak/>
        <w:t>Федерации;</w:t>
      </w:r>
    </w:p>
    <w:p w:rsidR="008F5FF7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е) создание автономного, бюджетного учреждения путем изменения типа </w:t>
      </w:r>
      <w:r w:rsidR="00BA35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ED41C8">
        <w:rPr>
          <w:rFonts w:ascii="Times New Roman" w:hAnsi="Times New Roman" w:cs="Times New Roman"/>
          <w:sz w:val="26"/>
          <w:szCs w:val="26"/>
        </w:rPr>
        <w:t xml:space="preserve"> учреждения.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Заявление на закрытие лицевого счета составляется отдельно на закрытие каждого лицевого счета, открытого клиенту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Финуправлением</w:t>
      </w:r>
      <w:r w:rsidRPr="00ED41C8">
        <w:rPr>
          <w:rFonts w:ascii="Times New Roman" w:hAnsi="Times New Roman" w:cs="Times New Roman"/>
          <w:sz w:val="26"/>
          <w:szCs w:val="26"/>
        </w:rPr>
        <w:t>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5.2. Клиент при его реорганизации (слияние, присоединение, разделение, выделение, преобразование) представляет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для закрытия лицевых счетов копию свидетельства о внесении записи в Единый государственный реестр юридических лиц о прекращении деятельности юридического лица в результате реорганизации, заверенную нотариально либо учредителем.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5.3. Клиент при его ликвидации представляет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копию решения о ликвидации и о назначении ликвидационной комиссии, заверенную учредителем либо иным уполномоченным на то учредительными документами органом, принявшим решение о ликвидации, с указанием в нем срока действия ликвидационной комиссии, и </w:t>
      </w:r>
      <w:hyperlink w:anchor="Par376" w:history="1">
        <w:r w:rsidRPr="00ED41C8">
          <w:rPr>
            <w:rFonts w:ascii="Times New Roman" w:hAnsi="Times New Roman" w:cs="Times New Roman"/>
            <w:sz w:val="26"/>
            <w:szCs w:val="26"/>
          </w:rPr>
          <w:t>Карточку</w:t>
        </w:r>
      </w:hyperlink>
      <w:r w:rsidRPr="00ED41C8">
        <w:rPr>
          <w:rFonts w:ascii="Times New Roman" w:hAnsi="Times New Roman" w:cs="Times New Roman"/>
          <w:sz w:val="26"/>
          <w:szCs w:val="26"/>
        </w:rPr>
        <w:t>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Карточка оформляется ликвидационной комиссией в соответствии с требованиями настоящего Порядка, заверяется органом, принявшим решение о ликвидации, или учредителем, скрепляется оттиском печати ликвидационной комиссии. В случае отсутствия такой печати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представляется заявление ликвидационной комиссии в произвольной форме об использовании печати ликвидируемой организации.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По завершении работы ликвидационной комиссии заявление на закрытие лицевого счета оформляется ликвидационной комиссией.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одновременно с заявлением представляется копия свидетельства из Единого государственного реестра юридических лиц о внесении записи о государственной регистрации юридического лица в связи с его ликвидацией, заверенная в установленном порядке.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>5.4. При передаче клиента из ведения одного главного распорядителя в ведение другого главного распорядителя открытые ему соответствующие лицевые счета закрываются на основании заявления на закрытие лицевого счета, новые лицевые счета открываются ему в соответствии с требованиями настоящего Порядка.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308" w:history="1">
        <w:r w:rsidRPr="00ED41C8">
          <w:rPr>
            <w:rFonts w:ascii="Times New Roman" w:hAnsi="Times New Roman" w:cs="Times New Roman"/>
            <w:sz w:val="26"/>
            <w:szCs w:val="26"/>
          </w:rPr>
          <w:t>заявлении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 на открытие лицевого счета в </w:t>
      </w:r>
      <w:hyperlink w:anchor="Par336" w:history="1">
        <w:r w:rsidRPr="00ED41C8">
          <w:rPr>
            <w:rFonts w:ascii="Times New Roman" w:hAnsi="Times New Roman" w:cs="Times New Roman"/>
            <w:sz w:val="26"/>
            <w:szCs w:val="26"/>
          </w:rPr>
          <w:t>поле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 "Приложения" вместо наименования отсутствующих документов, необходимых для открытия лицевого счета, указывается срок, в течение которого они должны быть представлены клиентом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>.</w:t>
      </w:r>
    </w:p>
    <w:p w:rsidR="00425816" w:rsidRPr="00ED41C8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При предъявлении клиентом в </w:t>
      </w:r>
      <w:r w:rsidR="008F5FF7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недостающих документов, необходимых для открытия лицевого счета, дополнительно представляется новое заявление на открытие лицевого счета по установленной </w:t>
      </w:r>
      <w:hyperlink w:anchor="Par308" w:history="1">
        <w:r w:rsidRPr="00ED41C8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, в </w:t>
      </w:r>
      <w:hyperlink w:anchor="Par336" w:history="1">
        <w:r w:rsidRPr="00ED41C8">
          <w:rPr>
            <w:rFonts w:ascii="Times New Roman" w:hAnsi="Times New Roman" w:cs="Times New Roman"/>
            <w:sz w:val="26"/>
            <w:szCs w:val="26"/>
          </w:rPr>
          <w:t>поле</w:t>
        </w:r>
      </w:hyperlink>
      <w:r w:rsidRPr="00ED41C8">
        <w:rPr>
          <w:rFonts w:ascii="Times New Roman" w:hAnsi="Times New Roman" w:cs="Times New Roman"/>
          <w:sz w:val="26"/>
          <w:szCs w:val="26"/>
        </w:rPr>
        <w:t xml:space="preserve"> "Приложения" которого указывается наименование прилагаемых документов.</w:t>
      </w:r>
    </w:p>
    <w:p w:rsidR="00425816" w:rsidRPr="00ED41C8" w:rsidRDefault="00425816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675C5">
        <w:rPr>
          <w:rFonts w:ascii="Times New Roman" w:hAnsi="Times New Roman" w:cs="Times New Roman"/>
          <w:sz w:val="26"/>
          <w:szCs w:val="26"/>
        </w:rPr>
        <w:t>5.5.</w:t>
      </w:r>
      <w:r w:rsidRPr="00ED41C8">
        <w:rPr>
          <w:rFonts w:ascii="Times New Roman" w:hAnsi="Times New Roman" w:cs="Times New Roman"/>
          <w:sz w:val="26"/>
          <w:szCs w:val="26"/>
        </w:rPr>
        <w:t xml:space="preserve"> При создании автономного, бюджетного учреждения, путем изменения типа </w:t>
      </w:r>
      <w:r w:rsidR="002B7913">
        <w:rPr>
          <w:rFonts w:ascii="Times New Roman" w:hAnsi="Times New Roman" w:cs="Times New Roman"/>
          <w:sz w:val="26"/>
          <w:szCs w:val="26"/>
        </w:rPr>
        <w:t>муниципального</w:t>
      </w:r>
      <w:r w:rsidRPr="00ED41C8">
        <w:rPr>
          <w:rFonts w:ascii="Times New Roman" w:hAnsi="Times New Roman" w:cs="Times New Roman"/>
          <w:sz w:val="26"/>
          <w:szCs w:val="26"/>
        </w:rPr>
        <w:t xml:space="preserve"> учреждения, лицевые счета получателя средств закрываются на основании заявления на закрытие лицевого счета, новые лицевые счета открываются автономному, бюджетному учреждению в соответствии с требованиями настоящего Порядка </w:t>
      </w:r>
      <w:hyperlink w:anchor="Par111" w:history="1">
        <w:r w:rsidRPr="00ED41C8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ED41C8">
        <w:rPr>
          <w:rFonts w:ascii="Times New Roman" w:hAnsi="Times New Roman" w:cs="Times New Roman"/>
          <w:sz w:val="26"/>
          <w:szCs w:val="26"/>
        </w:rPr>
        <w:t>.</w:t>
      </w:r>
    </w:p>
    <w:p w:rsidR="00425816" w:rsidRPr="00ED41C8" w:rsidRDefault="0060342F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="00425816" w:rsidRPr="00ED41C8">
          <w:rPr>
            <w:rFonts w:ascii="Times New Roman" w:hAnsi="Times New Roman" w:cs="Times New Roman"/>
            <w:sz w:val="26"/>
            <w:szCs w:val="26"/>
          </w:rPr>
          <w:t>5.6</w:t>
        </w:r>
      </w:hyperlink>
      <w:r w:rsidR="00425816" w:rsidRPr="00ED41C8">
        <w:rPr>
          <w:rFonts w:ascii="Times New Roman" w:hAnsi="Times New Roman" w:cs="Times New Roman"/>
          <w:sz w:val="26"/>
          <w:szCs w:val="26"/>
        </w:rPr>
        <w:t xml:space="preserve">. Проверка представленных клиентом документов, необходимых для закрытия лицевых счетов, осуществляется </w:t>
      </w:r>
      <w:r w:rsidR="00B675C5">
        <w:rPr>
          <w:rFonts w:ascii="Times New Roman" w:hAnsi="Times New Roman" w:cs="Times New Roman"/>
          <w:sz w:val="26"/>
          <w:szCs w:val="26"/>
        </w:rPr>
        <w:t>Финуправлением</w:t>
      </w:r>
      <w:r w:rsidR="00425816" w:rsidRPr="00ED41C8">
        <w:rPr>
          <w:rFonts w:ascii="Times New Roman" w:hAnsi="Times New Roman" w:cs="Times New Roman"/>
          <w:sz w:val="26"/>
          <w:szCs w:val="26"/>
        </w:rPr>
        <w:t xml:space="preserve"> в течение пяти рабочих дней, следующих за днем их представления.</w:t>
      </w:r>
    </w:p>
    <w:p w:rsidR="00425816" w:rsidRPr="00ED41C8" w:rsidRDefault="00425816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lastRenderedPageBreak/>
        <w:t xml:space="preserve">Документы, представленные клиентом в </w:t>
      </w:r>
      <w:r w:rsidR="00B675C5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425816" w:rsidRPr="00ED41C8" w:rsidRDefault="0060342F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425816" w:rsidRPr="00ED41C8">
          <w:rPr>
            <w:rFonts w:ascii="Times New Roman" w:hAnsi="Times New Roman" w:cs="Times New Roman"/>
            <w:sz w:val="26"/>
            <w:szCs w:val="26"/>
          </w:rPr>
          <w:t>5.7</w:t>
        </w:r>
      </w:hyperlink>
      <w:r w:rsidR="00425816" w:rsidRPr="00ED41C8">
        <w:rPr>
          <w:rFonts w:ascii="Times New Roman" w:hAnsi="Times New Roman" w:cs="Times New Roman"/>
          <w:sz w:val="26"/>
          <w:szCs w:val="26"/>
        </w:rPr>
        <w:t xml:space="preserve">. На дату закрытия лицевого счета </w:t>
      </w:r>
      <w:r w:rsidR="00B675C5">
        <w:rPr>
          <w:rFonts w:ascii="Times New Roman" w:hAnsi="Times New Roman" w:cs="Times New Roman"/>
          <w:sz w:val="26"/>
          <w:szCs w:val="26"/>
        </w:rPr>
        <w:t>Финуправление</w:t>
      </w:r>
      <w:r w:rsidR="00425816" w:rsidRPr="00ED41C8">
        <w:rPr>
          <w:rFonts w:ascii="Times New Roman" w:hAnsi="Times New Roman" w:cs="Times New Roman"/>
          <w:sz w:val="26"/>
          <w:szCs w:val="26"/>
        </w:rPr>
        <w:t xml:space="preserve"> и клиент производят сверку движения и остатков сумм доведенных лимитов бюджетных обязательств и объемов финансирования, кассового расхода с начала финансового года по день закрытия счета включительно.</w:t>
      </w:r>
    </w:p>
    <w:p w:rsidR="00425816" w:rsidRPr="00ED41C8" w:rsidRDefault="00425816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D41C8">
        <w:rPr>
          <w:rFonts w:ascii="Times New Roman" w:hAnsi="Times New Roman" w:cs="Times New Roman"/>
          <w:sz w:val="26"/>
          <w:szCs w:val="26"/>
        </w:rPr>
        <w:t xml:space="preserve">При наличии остатка денежных средств на закрываемом лицевом счете бюджетного или автономного учреждения, клиент представляет в </w:t>
      </w:r>
      <w:r w:rsidR="00B675C5">
        <w:rPr>
          <w:rFonts w:ascii="Times New Roman" w:hAnsi="Times New Roman" w:cs="Times New Roman"/>
          <w:sz w:val="26"/>
          <w:szCs w:val="26"/>
        </w:rPr>
        <w:t>Финуправление</w:t>
      </w:r>
      <w:r w:rsidRPr="00ED41C8">
        <w:rPr>
          <w:rFonts w:ascii="Times New Roman" w:hAnsi="Times New Roman" w:cs="Times New Roman"/>
          <w:sz w:val="26"/>
          <w:szCs w:val="26"/>
        </w:rPr>
        <w:t xml:space="preserve"> вместе с заявлением на закрытие лицевого счета для учета операций неучастника бюджетного процесса платежный документ на перечисление остатка денежных средств по назначению.</w:t>
      </w:r>
    </w:p>
    <w:p w:rsidR="00425816" w:rsidRDefault="0060342F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7" w:history="1">
        <w:r w:rsidR="00425816" w:rsidRPr="00ED41C8">
          <w:rPr>
            <w:rFonts w:ascii="Times New Roman" w:hAnsi="Times New Roman" w:cs="Times New Roman"/>
            <w:sz w:val="26"/>
            <w:szCs w:val="26"/>
          </w:rPr>
          <w:t>5.8</w:t>
        </w:r>
      </w:hyperlink>
      <w:r w:rsidR="00425816" w:rsidRPr="00ED41C8">
        <w:rPr>
          <w:rFonts w:ascii="Times New Roman" w:hAnsi="Times New Roman" w:cs="Times New Roman"/>
          <w:sz w:val="26"/>
          <w:szCs w:val="26"/>
        </w:rPr>
        <w:t>. Документы, необходимые для закрытия лицевых счетов, хранятся в юридическом деле клиента.</w:t>
      </w:r>
    </w:p>
    <w:p w:rsidR="00425816" w:rsidRPr="00732664" w:rsidRDefault="00425816" w:rsidP="00B675C5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6. Порядок отражения операций на лицевых счетах</w:t>
      </w:r>
    </w:p>
    <w:p w:rsidR="00732664" w:rsidRPr="00732664" w:rsidRDefault="00732664" w:rsidP="007326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6.1. Операции, отраженные на лицевых счетах, указанных в </w:t>
      </w:r>
      <w:hyperlink w:anchor="Par65" w:history="1">
        <w:r w:rsidRPr="00732664">
          <w:rPr>
            <w:rFonts w:ascii="Times New Roman" w:hAnsi="Times New Roman" w:cs="Times New Roman"/>
            <w:sz w:val="26"/>
            <w:szCs w:val="26"/>
          </w:rPr>
          <w:t>пункте 1.</w:t>
        </w:r>
        <w:r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732664">
        <w:rPr>
          <w:rFonts w:ascii="Times New Roman" w:hAnsi="Times New Roman" w:cs="Times New Roman"/>
          <w:sz w:val="26"/>
          <w:szCs w:val="26"/>
        </w:rPr>
        <w:t xml:space="preserve"> настоящего Порядка, являются объектами бухгалтерского учета исполнения расходов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бюджета. Расходование бюджетных средств осуществляется путем списания денежных средств с единого счета бюджета в размере принятых клиентом денежных обязательств в пользу физических и юридических лиц.</w:t>
      </w:r>
    </w:p>
    <w:p w:rsidR="00732664" w:rsidRPr="00732664" w:rsidRDefault="00732664" w:rsidP="007326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Указанные операции производятся в валюте Российской Федерации на основании расчетных документов клиента, заполненных в соответствии с требованиями Центрального банка Российской Федерации и Министерства финансов Российской Федерации.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6.2. В соответствии с </w:t>
      </w:r>
      <w:hyperlink r:id="rId18" w:history="1">
        <w:r w:rsidRPr="00732664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732664">
        <w:rPr>
          <w:rFonts w:ascii="Times New Roman" w:hAnsi="Times New Roman" w:cs="Times New Roman"/>
          <w:sz w:val="26"/>
          <w:szCs w:val="26"/>
        </w:rPr>
        <w:t xml:space="preserve"> составления и ведения бюджетной росписи, сводной бюджетной росписи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 и внесения изменений в них, бюджетные ассигнования и лимиты бюджетных обязательств подлежат отражению на соответствующих лицевых счетах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 в структуре показателей бюджетной классификации Российской Федерации.</w:t>
      </w:r>
    </w:p>
    <w:p w:rsidR="008840A0" w:rsidRDefault="00732664" w:rsidP="008840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6.3. Кассовые расходы осуществляются в пределах бюджетных ассигнований и доведенных лимитов бюджетных обязательств.</w:t>
      </w:r>
    </w:p>
    <w:p w:rsidR="00026E1C" w:rsidRDefault="00732664" w:rsidP="008840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26E1C">
        <w:rPr>
          <w:rFonts w:ascii="Times New Roman" w:hAnsi="Times New Roman" w:cs="Times New Roman"/>
          <w:sz w:val="26"/>
          <w:szCs w:val="26"/>
        </w:rPr>
        <w:t>6.4.</w:t>
      </w:r>
      <w:r w:rsidR="006E0FA4" w:rsidRPr="00026E1C">
        <w:rPr>
          <w:rFonts w:ascii="Times New Roman" w:hAnsi="Times New Roman" w:cs="Times New Roman"/>
          <w:sz w:val="26"/>
          <w:szCs w:val="26"/>
        </w:rPr>
        <w:t xml:space="preserve"> </w:t>
      </w:r>
      <w:r w:rsidRPr="00026E1C">
        <w:rPr>
          <w:rFonts w:ascii="Times New Roman" w:hAnsi="Times New Roman" w:cs="Times New Roman"/>
          <w:sz w:val="26"/>
          <w:szCs w:val="26"/>
        </w:rPr>
        <w:t xml:space="preserve">Расчетные документы и иные документы, необходимые для санкционирования, представленные клиентом, подлежат проверке в соответствии с </w:t>
      </w:r>
      <w:r w:rsidR="002B4B89">
        <w:rPr>
          <w:rFonts w:ascii="Times New Roman" w:hAnsi="Times New Roman" w:cs="Times New Roman"/>
          <w:sz w:val="26"/>
          <w:szCs w:val="26"/>
        </w:rPr>
        <w:t>«</w:t>
      </w:r>
      <w:r w:rsidRPr="00026E1C">
        <w:rPr>
          <w:rFonts w:ascii="Times New Roman" w:hAnsi="Times New Roman" w:cs="Times New Roman"/>
          <w:sz w:val="26"/>
          <w:szCs w:val="26"/>
        </w:rPr>
        <w:t xml:space="preserve">Порядком исполнения </w:t>
      </w:r>
      <w:r w:rsidR="009973B3">
        <w:rPr>
          <w:rFonts w:ascii="Times New Roman" w:hAnsi="Times New Roman" w:cs="Times New Roman"/>
          <w:sz w:val="26"/>
          <w:szCs w:val="26"/>
        </w:rPr>
        <w:t xml:space="preserve"> муниципальными казенными учреждениями и органами местного самоуправления </w:t>
      </w:r>
      <w:r w:rsidRPr="00026E1C">
        <w:rPr>
          <w:rFonts w:ascii="Times New Roman" w:hAnsi="Times New Roman" w:cs="Times New Roman"/>
          <w:sz w:val="26"/>
          <w:szCs w:val="26"/>
        </w:rPr>
        <w:t xml:space="preserve">расходов </w:t>
      </w:r>
      <w:r w:rsidR="009973B3">
        <w:rPr>
          <w:rFonts w:ascii="Times New Roman" w:hAnsi="Times New Roman" w:cs="Times New Roman"/>
          <w:sz w:val="26"/>
          <w:szCs w:val="26"/>
        </w:rPr>
        <w:t>б</w:t>
      </w:r>
      <w:r w:rsidRPr="00026E1C">
        <w:rPr>
          <w:rFonts w:ascii="Times New Roman" w:hAnsi="Times New Roman" w:cs="Times New Roman"/>
          <w:sz w:val="26"/>
          <w:szCs w:val="26"/>
        </w:rPr>
        <w:t>юджета</w:t>
      </w:r>
      <w:r w:rsidR="009973B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«Городской округ Ногликский</w:t>
      </w:r>
      <w:r w:rsidR="009973B3" w:rsidRPr="002B4B89">
        <w:rPr>
          <w:rFonts w:ascii="Times New Roman" w:hAnsi="Times New Roman" w:cs="Times New Roman"/>
          <w:sz w:val="26"/>
          <w:szCs w:val="26"/>
        </w:rPr>
        <w:t>»,</w:t>
      </w:r>
      <w:r w:rsidR="002B4B89">
        <w:rPr>
          <w:rFonts w:ascii="Times New Roman" w:hAnsi="Times New Roman" w:cs="Times New Roman"/>
          <w:sz w:val="26"/>
          <w:szCs w:val="26"/>
        </w:rPr>
        <w:t xml:space="preserve"> утвержденным Приказом Финуправления от 01.04.2013г. № 2,</w:t>
      </w:r>
      <w:r w:rsidR="008B1D81" w:rsidRPr="002B4B89">
        <w:rPr>
          <w:rFonts w:ascii="Times New Roman" w:hAnsi="Times New Roman" w:cs="Times New Roman"/>
          <w:sz w:val="26"/>
          <w:szCs w:val="26"/>
        </w:rPr>
        <w:t xml:space="preserve"> </w:t>
      </w:r>
      <w:r w:rsidR="009973B3" w:rsidRPr="002B4B89">
        <w:rPr>
          <w:rFonts w:ascii="Times New Roman" w:hAnsi="Times New Roman" w:cs="Times New Roman"/>
          <w:sz w:val="26"/>
          <w:szCs w:val="26"/>
        </w:rPr>
        <w:t xml:space="preserve"> </w:t>
      </w:r>
      <w:r w:rsidR="002B4B89">
        <w:rPr>
          <w:rFonts w:ascii="Times New Roman" w:hAnsi="Times New Roman" w:cs="Times New Roman"/>
          <w:sz w:val="26"/>
          <w:szCs w:val="26"/>
        </w:rPr>
        <w:t>«</w:t>
      </w:r>
      <w:r w:rsidR="002B4B89" w:rsidRPr="002B4B89">
        <w:rPr>
          <w:rFonts w:ascii="Times New Roman" w:hAnsi="Times New Roman" w:cs="Times New Roman"/>
          <w:sz w:val="26"/>
          <w:szCs w:val="26"/>
        </w:rPr>
        <w:t>Поряд</w:t>
      </w:r>
      <w:r w:rsidR="002B4B89">
        <w:rPr>
          <w:rFonts w:ascii="Times New Roman" w:hAnsi="Times New Roman" w:cs="Times New Roman"/>
          <w:sz w:val="26"/>
          <w:szCs w:val="26"/>
        </w:rPr>
        <w:t xml:space="preserve">ком </w:t>
      </w:r>
      <w:r w:rsidR="002B4B89" w:rsidRPr="002B4B89">
        <w:rPr>
          <w:rFonts w:ascii="Times New Roman" w:hAnsi="Times New Roman" w:cs="Times New Roman"/>
          <w:sz w:val="26"/>
          <w:szCs w:val="26"/>
        </w:rPr>
        <w:t>санкционирования расходов бюджетных учреждений муниципального образования «Городской округ Ногликский»</w:t>
      </w:r>
      <w:r w:rsidR="002B4B89" w:rsidRPr="002B4B89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2B4B89" w:rsidRPr="002B4B89">
        <w:rPr>
          <w:rFonts w:ascii="Times New Roman" w:hAnsi="Times New Roman" w:cs="Times New Roman"/>
          <w:sz w:val="26"/>
          <w:szCs w:val="26"/>
        </w:rPr>
        <w:t xml:space="preserve"> источником финансового обеспечения которых являются субсидии, полученные в соответствии с абзацем вторым</w:t>
      </w:r>
      <w:r w:rsidR="002B4B89">
        <w:rPr>
          <w:rFonts w:ascii="Times New Roman" w:hAnsi="Times New Roman" w:cs="Times New Roman"/>
          <w:sz w:val="26"/>
          <w:szCs w:val="26"/>
        </w:rPr>
        <w:t xml:space="preserve"> </w:t>
      </w:r>
      <w:r w:rsidR="002B4B89" w:rsidRPr="002B4B89">
        <w:rPr>
          <w:rFonts w:ascii="Times New Roman" w:hAnsi="Times New Roman" w:cs="Times New Roman"/>
          <w:sz w:val="26"/>
          <w:szCs w:val="26"/>
        </w:rPr>
        <w:t>пункта 1 статьи 78.1 Бюджетного кодекса Российской Федерации</w:t>
      </w:r>
      <w:r w:rsidR="002B4B89">
        <w:rPr>
          <w:rFonts w:ascii="Times New Roman" w:hAnsi="Times New Roman" w:cs="Times New Roman"/>
          <w:sz w:val="26"/>
          <w:szCs w:val="26"/>
        </w:rPr>
        <w:t xml:space="preserve">», утвержденным Приказом Финуправления от </w:t>
      </w:r>
      <w:r w:rsidR="008840A0">
        <w:rPr>
          <w:rFonts w:ascii="Times New Roman" w:hAnsi="Times New Roman" w:cs="Times New Roman"/>
          <w:sz w:val="26"/>
          <w:szCs w:val="26"/>
        </w:rPr>
        <w:t>27.11.2010г. № 9</w:t>
      </w:r>
      <w:r w:rsidR="00026E1C">
        <w:rPr>
          <w:rFonts w:ascii="Times New Roman" w:hAnsi="Times New Roman" w:cs="Times New Roman"/>
          <w:sz w:val="26"/>
          <w:szCs w:val="26"/>
        </w:rPr>
        <w:t>.</w:t>
      </w:r>
    </w:p>
    <w:p w:rsidR="00732664" w:rsidRPr="00732664" w:rsidRDefault="00732664" w:rsidP="00026E1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6.5. Суммы возврата дебиторской задолженности, образовавшейся у клиента в процессе исполнения расходов </w:t>
      </w:r>
      <w:r w:rsidR="006E0FA4"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 текущего финансового года, учитываются на лицевых счетах как восстановление кассового расхода с отражением по тем показателям бюджетной классификации Российской Федерации, по которым был произведен кассовый расход.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Получатель средств информирует дебитора о порядке заполнения расчетного </w:t>
      </w:r>
      <w:r w:rsidRPr="00732664">
        <w:rPr>
          <w:rFonts w:ascii="Times New Roman" w:hAnsi="Times New Roman" w:cs="Times New Roman"/>
          <w:sz w:val="26"/>
          <w:szCs w:val="26"/>
        </w:rPr>
        <w:lastRenderedPageBreak/>
        <w:t>документа.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Если в расчетном документе дебитора коды бюджетной классификации Российской Федерации не проставлены, в течение десяти рабочих дней клиентом может быть представлена заверенная подписями руководителя и главного бухгалтера клиента дополнительная информация в письменной форме о назначении платежа, на основании которой </w:t>
      </w:r>
      <w:r w:rsidR="006E0FA4">
        <w:rPr>
          <w:rFonts w:ascii="Times New Roman" w:hAnsi="Times New Roman" w:cs="Times New Roman"/>
          <w:sz w:val="26"/>
          <w:szCs w:val="26"/>
        </w:rPr>
        <w:t>Финуправление</w:t>
      </w:r>
      <w:r w:rsidRPr="00732664">
        <w:rPr>
          <w:rFonts w:ascii="Times New Roman" w:hAnsi="Times New Roman" w:cs="Times New Roman"/>
          <w:sz w:val="26"/>
          <w:szCs w:val="26"/>
        </w:rPr>
        <w:t xml:space="preserve"> отражает поступившие суммы на лицевом счете получателя средств.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6.6. Суммы возврата дебиторской задолженности прошлых лет, поступившие на лицевой счет клиента, не позднее трех дней со дня их отражения на лицевом счете клиента направляются расчетными документами клиента в доход </w:t>
      </w:r>
      <w:r w:rsidR="006E0FA4"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Иные зачисленные на счет </w:t>
      </w:r>
      <w:r w:rsidR="006E0FA4"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 суммы, не относящиеся к средствам </w:t>
      </w:r>
      <w:r w:rsidR="006E0FA4"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бюджета, поступившие в адрес клиента, учитываются как невыясненные поступления и не позднее десяти рабочих дней со дня их зачисления подлежат возврату отправителю.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6.7. Суммы, зачисленные на единый счет бюджета без указания (ошибочного указания) наименования клиента, лицевого счета единого счета бюджета и клиента, кодов бюджетной классификации Российской Федерации или иной информации, подлежащей указанию в поле "Назначение платежа", учитываются как невыясненные поступления.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Для уточнения платежа клиенту необходимо представить дополнительную информацию, заверенную подписями руководителя и главного бухгалтера (их заместителей).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Если в течение десяти рабочих дней после поступления средств вышеуказанные основания для учета поступлений как невыясненных не устранены, </w:t>
      </w:r>
      <w:r w:rsidR="006E0FA4">
        <w:rPr>
          <w:rFonts w:ascii="Times New Roman" w:hAnsi="Times New Roman" w:cs="Times New Roman"/>
          <w:sz w:val="26"/>
          <w:szCs w:val="26"/>
        </w:rPr>
        <w:t>Финуправление</w:t>
      </w:r>
      <w:r w:rsidRPr="00732664">
        <w:rPr>
          <w:rFonts w:ascii="Times New Roman" w:hAnsi="Times New Roman" w:cs="Times New Roman"/>
          <w:sz w:val="26"/>
          <w:szCs w:val="26"/>
        </w:rPr>
        <w:t xml:space="preserve"> возвращает данные суммы плательщику.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6.8. </w:t>
      </w:r>
      <w:r w:rsidR="006E0FA4">
        <w:rPr>
          <w:rFonts w:ascii="Times New Roman" w:hAnsi="Times New Roman" w:cs="Times New Roman"/>
          <w:sz w:val="26"/>
          <w:szCs w:val="26"/>
        </w:rPr>
        <w:t>Финуправление</w:t>
      </w:r>
      <w:r w:rsidRPr="00732664">
        <w:rPr>
          <w:rFonts w:ascii="Times New Roman" w:hAnsi="Times New Roman" w:cs="Times New Roman"/>
          <w:sz w:val="26"/>
          <w:szCs w:val="26"/>
        </w:rPr>
        <w:t xml:space="preserve"> и клиент вправе в пределах текущего финансового года уточнять коды бюджетной классификации Российской Федерации, операций по кассовым расходам и восстановлению кассовых расходов, ранее отраженные на лицевых счетах клиента. Для уточнения операции клиент представляет в </w:t>
      </w:r>
      <w:r w:rsidR="006E0FA4">
        <w:rPr>
          <w:rFonts w:ascii="Times New Roman" w:hAnsi="Times New Roman" w:cs="Times New Roman"/>
          <w:sz w:val="26"/>
          <w:szCs w:val="26"/>
        </w:rPr>
        <w:t>Финуправление</w:t>
      </w:r>
      <w:r w:rsidRPr="00732664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778" w:history="1">
        <w:r w:rsidRPr="00732664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732664">
        <w:rPr>
          <w:rFonts w:ascii="Times New Roman" w:hAnsi="Times New Roman" w:cs="Times New Roman"/>
          <w:sz w:val="26"/>
          <w:szCs w:val="26"/>
        </w:rPr>
        <w:t xml:space="preserve"> об уточнении вида и принадлежности платежа (приложение </w:t>
      </w:r>
      <w:r w:rsidR="007252E5">
        <w:rPr>
          <w:rFonts w:ascii="Times New Roman" w:hAnsi="Times New Roman" w:cs="Times New Roman"/>
          <w:sz w:val="26"/>
          <w:szCs w:val="26"/>
        </w:rPr>
        <w:t>6</w:t>
      </w:r>
      <w:r w:rsidRPr="00732664">
        <w:rPr>
          <w:rFonts w:ascii="Times New Roman" w:hAnsi="Times New Roman" w:cs="Times New Roman"/>
          <w:sz w:val="26"/>
          <w:szCs w:val="26"/>
        </w:rPr>
        <w:t xml:space="preserve"> к настоящему Порядку) (далее - Уведомление).</w:t>
      </w:r>
    </w:p>
    <w:p w:rsidR="00732664" w:rsidRPr="00732664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Уточнение ранее отраженных операций осуществляется при наличии</w:t>
      </w:r>
      <w:r w:rsidR="006E0FA4">
        <w:rPr>
          <w:rFonts w:ascii="Times New Roman" w:hAnsi="Times New Roman" w:cs="Times New Roman"/>
          <w:sz w:val="26"/>
          <w:szCs w:val="26"/>
        </w:rPr>
        <w:t xml:space="preserve"> </w:t>
      </w:r>
      <w:r w:rsidRPr="00732664">
        <w:rPr>
          <w:rFonts w:ascii="Times New Roman" w:hAnsi="Times New Roman" w:cs="Times New Roman"/>
          <w:sz w:val="26"/>
          <w:szCs w:val="26"/>
        </w:rPr>
        <w:t xml:space="preserve">на лицевом счете клиента свободного остатка лимитов бюджетных обязательств по коду бюджетной классификации Российской Федерации, на который данные расходы должны быть отнесены, после проведения санкционирования расходов </w:t>
      </w:r>
      <w:r w:rsidR="006E0FA4">
        <w:rPr>
          <w:rFonts w:ascii="Times New Roman" w:hAnsi="Times New Roman" w:cs="Times New Roman"/>
          <w:sz w:val="26"/>
          <w:szCs w:val="26"/>
        </w:rPr>
        <w:t>местного</w:t>
      </w:r>
      <w:r w:rsidRPr="00732664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32664" w:rsidRPr="00732664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Внесение изменений в учетные записи в части изменения кодов бюджетной классификации Российской Федерации по произведенным клиентом кассовым выплатам возможно в следующих случаях:</w:t>
      </w:r>
    </w:p>
    <w:p w:rsidR="00732664" w:rsidRPr="00732664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а) изменения на основании нормативно-правовых актов Министерства финансов Российской Федерации или </w:t>
      </w:r>
      <w:r w:rsidR="00ED3A82">
        <w:rPr>
          <w:rFonts w:ascii="Times New Roman" w:hAnsi="Times New Roman" w:cs="Times New Roman"/>
          <w:sz w:val="26"/>
          <w:szCs w:val="26"/>
        </w:rPr>
        <w:t>Финуправления</w:t>
      </w:r>
      <w:r w:rsidRPr="00732664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установленными Бюджетным </w:t>
      </w:r>
      <w:hyperlink r:id="rId19" w:history="1">
        <w:r w:rsidRPr="0073266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32664">
        <w:rPr>
          <w:rFonts w:ascii="Times New Roman" w:hAnsi="Times New Roman" w:cs="Times New Roman"/>
          <w:sz w:val="26"/>
          <w:szCs w:val="26"/>
        </w:rPr>
        <w:t xml:space="preserve"> Российской Федерации полномочиями принципов назначения, структуры кодов бюджетной классификации;</w:t>
      </w:r>
    </w:p>
    <w:p w:rsidR="00732664" w:rsidRPr="00732664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б) при ошибочном указании клиентом в расчетном документе кода бюджетной классификации Российской Федерации, на основании которого были отражены операции на его лицевом счете.</w:t>
      </w:r>
    </w:p>
    <w:p w:rsidR="00732664" w:rsidRPr="00732664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 xml:space="preserve">Исправительные записи осуществляются </w:t>
      </w:r>
      <w:r w:rsidR="00ED3A82">
        <w:rPr>
          <w:rFonts w:ascii="Times New Roman" w:hAnsi="Times New Roman" w:cs="Times New Roman"/>
          <w:sz w:val="26"/>
          <w:szCs w:val="26"/>
        </w:rPr>
        <w:t>Финуправлением</w:t>
      </w:r>
      <w:r w:rsidRPr="00732664">
        <w:rPr>
          <w:rFonts w:ascii="Times New Roman" w:hAnsi="Times New Roman" w:cs="Times New Roman"/>
          <w:sz w:val="26"/>
          <w:szCs w:val="26"/>
        </w:rPr>
        <w:t xml:space="preserve"> на дату </w:t>
      </w:r>
      <w:r w:rsidRPr="00732664">
        <w:rPr>
          <w:rFonts w:ascii="Times New Roman" w:hAnsi="Times New Roman" w:cs="Times New Roman"/>
          <w:sz w:val="26"/>
          <w:szCs w:val="26"/>
        </w:rPr>
        <w:lastRenderedPageBreak/>
        <w:t>обнаружения ошибки на основании Уведомления с отражением его в выписке клиента не позднее следующего операционного дня.</w:t>
      </w:r>
    </w:p>
    <w:p w:rsidR="00732664" w:rsidRPr="00732664" w:rsidRDefault="00732664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Копия Уведомления передается клиенту, как приложение к выписке из лицевого счета клиента, и является основанием для оформления исправительных записей в бюджетном учете клиента.</w:t>
      </w:r>
    </w:p>
    <w:p w:rsidR="00732664" w:rsidRPr="00732664" w:rsidRDefault="00732664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75DEF">
        <w:rPr>
          <w:rFonts w:ascii="Times New Roman" w:hAnsi="Times New Roman" w:cs="Times New Roman"/>
          <w:sz w:val="26"/>
          <w:szCs w:val="26"/>
        </w:rPr>
        <w:t xml:space="preserve">6.9. Ежемесячно, не позднее третьего числа месяца, следующего за отчетным, </w:t>
      </w:r>
      <w:r w:rsidR="00047E17" w:rsidRPr="00575DEF">
        <w:rPr>
          <w:rFonts w:ascii="Times New Roman" w:hAnsi="Times New Roman" w:cs="Times New Roman"/>
          <w:sz w:val="26"/>
          <w:szCs w:val="26"/>
        </w:rPr>
        <w:t>Финуправление</w:t>
      </w:r>
      <w:r w:rsidRPr="00575DEF">
        <w:rPr>
          <w:rFonts w:ascii="Times New Roman" w:hAnsi="Times New Roman" w:cs="Times New Roman"/>
          <w:sz w:val="26"/>
          <w:szCs w:val="26"/>
        </w:rPr>
        <w:t xml:space="preserve"> предоставляет клиенту </w:t>
      </w:r>
      <w:hyperlink w:anchor="Par898" w:history="1">
        <w:r w:rsidRPr="00575DEF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575DEF">
        <w:rPr>
          <w:rFonts w:ascii="Times New Roman" w:hAnsi="Times New Roman" w:cs="Times New Roman"/>
          <w:sz w:val="26"/>
          <w:szCs w:val="26"/>
        </w:rPr>
        <w:t xml:space="preserve"> о состоянии лицевого счета получателя средств для сверки операций по движению бюджетных ассигнований, лимитов бюджетных обязательств, объемов финансирования и кассовых расходов, учтенных на лицевом счете получателя средств, и </w:t>
      </w:r>
      <w:hyperlink w:anchor="Par1731" w:history="1">
        <w:r w:rsidRPr="00575DEF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575DEF">
        <w:rPr>
          <w:rFonts w:ascii="Times New Roman" w:hAnsi="Times New Roman" w:cs="Times New Roman"/>
          <w:sz w:val="26"/>
          <w:szCs w:val="26"/>
        </w:rPr>
        <w:t xml:space="preserve"> о состоянии лицевого счета для учета операций неучастника бюджетного процесса для сверки операций со средствами клиента.</w:t>
      </w:r>
    </w:p>
    <w:p w:rsidR="00732664" w:rsidRPr="00732664" w:rsidRDefault="00732664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Сверка производится путем предоставления клиенту отчета о состоянии лицевого счета клиента, сформированного нарастающим итогом с начала года на первое число месяца, следующего за отчетным на бумажном носителе.</w:t>
      </w:r>
    </w:p>
    <w:p w:rsidR="00665714" w:rsidRDefault="00732664" w:rsidP="0066571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2664">
        <w:rPr>
          <w:rFonts w:ascii="Times New Roman" w:hAnsi="Times New Roman" w:cs="Times New Roman"/>
          <w:sz w:val="26"/>
          <w:szCs w:val="26"/>
        </w:rPr>
        <w:t>При отсутствии возражений в письменной форме в течение трех рабочих дней с даты вручения клиенту выписки из лицевого счета клиента совершенные операции и остатки, отраженные на этом лицевом счете, считаются подтвержденными.</w:t>
      </w:r>
    </w:p>
    <w:p w:rsidR="00665714" w:rsidRPr="00540E2C" w:rsidRDefault="00665714" w:rsidP="0066571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>7. Выписки из лицевых счетов</w:t>
      </w:r>
    </w:p>
    <w:p w:rsidR="00665714" w:rsidRPr="00540E2C" w:rsidRDefault="00665714" w:rsidP="0066571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75DEF">
        <w:rPr>
          <w:rFonts w:ascii="Times New Roman" w:hAnsi="Times New Roman" w:cs="Times New Roman"/>
          <w:sz w:val="26"/>
          <w:szCs w:val="26"/>
        </w:rPr>
        <w:t>7.1. Выписки из лицевых счетов (далее - выписка) формируются по всем видам лицевых счетов, открытых клиентом в Финуправлении в разрезе первичных документов, по операциям за данный операционный день</w:t>
      </w:r>
      <w:r w:rsidRPr="00540E2C">
        <w:rPr>
          <w:rFonts w:ascii="Times New Roman" w:hAnsi="Times New Roman" w:cs="Times New Roman"/>
          <w:sz w:val="26"/>
          <w:szCs w:val="26"/>
        </w:rPr>
        <w:t>.</w:t>
      </w:r>
    </w:p>
    <w:p w:rsidR="00C75476" w:rsidRDefault="00665714" w:rsidP="00C75476">
      <w:pPr>
        <w:widowControl w:val="0"/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 xml:space="preserve">7.2. Выписки предоставляются не позднее следующего операционного дня после совершения операции с приложением документов, служащих основанием для отражения операций на лицевых счетах. При бумажном документообороте на выписке и на каждом приложенном к выписке документе ставится отметка с указанием даты, фамилии, инициалов и подписи </w:t>
      </w:r>
      <w:r w:rsidR="00FC0439">
        <w:rPr>
          <w:rFonts w:ascii="Times New Roman" w:hAnsi="Times New Roman" w:cs="Times New Roman"/>
          <w:sz w:val="26"/>
          <w:szCs w:val="26"/>
        </w:rPr>
        <w:t>специалиста</w:t>
      </w:r>
      <w:r w:rsidRPr="00540E2C">
        <w:rPr>
          <w:rFonts w:ascii="Times New Roman" w:hAnsi="Times New Roman" w:cs="Times New Roman"/>
          <w:sz w:val="26"/>
          <w:szCs w:val="26"/>
        </w:rPr>
        <w:t xml:space="preserve"> </w:t>
      </w:r>
      <w:r w:rsidR="00C75476">
        <w:rPr>
          <w:rFonts w:ascii="Times New Roman" w:hAnsi="Times New Roman" w:cs="Times New Roman"/>
          <w:sz w:val="26"/>
          <w:szCs w:val="26"/>
        </w:rPr>
        <w:t>Финуправления</w:t>
      </w:r>
      <w:r w:rsidRPr="00540E2C">
        <w:rPr>
          <w:rFonts w:ascii="Times New Roman" w:hAnsi="Times New Roman" w:cs="Times New Roman"/>
          <w:sz w:val="26"/>
          <w:szCs w:val="26"/>
        </w:rPr>
        <w:t xml:space="preserve"> об исполнении.</w:t>
      </w:r>
    </w:p>
    <w:p w:rsidR="00665714" w:rsidRPr="00540E2C" w:rsidRDefault="00665714" w:rsidP="00C75476">
      <w:pPr>
        <w:widowControl w:val="0"/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>8. Организация документооборота</w:t>
      </w:r>
    </w:p>
    <w:p w:rsidR="00665714" w:rsidRPr="00540E2C" w:rsidRDefault="00665714" w:rsidP="00C7547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 xml:space="preserve">8.1. Организация документооборота в </w:t>
      </w:r>
      <w:r w:rsidR="00C75476">
        <w:rPr>
          <w:rFonts w:ascii="Times New Roman" w:hAnsi="Times New Roman" w:cs="Times New Roman"/>
          <w:sz w:val="26"/>
          <w:szCs w:val="26"/>
        </w:rPr>
        <w:t>Финуправлении</w:t>
      </w:r>
      <w:r w:rsidRPr="00540E2C">
        <w:rPr>
          <w:rFonts w:ascii="Times New Roman" w:hAnsi="Times New Roman" w:cs="Times New Roman"/>
          <w:sz w:val="26"/>
          <w:szCs w:val="26"/>
        </w:rPr>
        <w:t xml:space="preserve"> устанавливается таким образом, чтобы обеспечить своевременное оформление расчетных и денежных документов, их отражение в бухгалтерском учете по исполнению расходов </w:t>
      </w:r>
      <w:r w:rsidR="00C75476">
        <w:rPr>
          <w:rFonts w:ascii="Times New Roman" w:hAnsi="Times New Roman" w:cs="Times New Roman"/>
          <w:sz w:val="26"/>
          <w:szCs w:val="26"/>
        </w:rPr>
        <w:t>местного</w:t>
      </w:r>
      <w:r w:rsidRPr="00540E2C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665714" w:rsidRPr="00612DA0" w:rsidRDefault="00665714" w:rsidP="00C7547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 xml:space="preserve">Для регулирования операционной нагрузки в </w:t>
      </w:r>
      <w:r w:rsidR="006B18FE">
        <w:rPr>
          <w:rFonts w:ascii="Times New Roman" w:hAnsi="Times New Roman" w:cs="Times New Roman"/>
          <w:sz w:val="26"/>
          <w:szCs w:val="26"/>
        </w:rPr>
        <w:t>Финуправлении</w:t>
      </w:r>
      <w:r w:rsidRPr="00540E2C">
        <w:rPr>
          <w:rFonts w:ascii="Times New Roman" w:hAnsi="Times New Roman" w:cs="Times New Roman"/>
          <w:sz w:val="26"/>
          <w:szCs w:val="26"/>
        </w:rPr>
        <w:t xml:space="preserve">, по согласованию с клиентами, устанавливается график приема </w:t>
      </w:r>
      <w:r w:rsidRPr="00612DA0">
        <w:rPr>
          <w:rFonts w:ascii="Times New Roman" w:hAnsi="Times New Roman" w:cs="Times New Roman"/>
          <w:sz w:val="26"/>
          <w:szCs w:val="26"/>
        </w:rPr>
        <w:t>документов.</w:t>
      </w:r>
    </w:p>
    <w:p w:rsidR="00665714" w:rsidRPr="00540E2C" w:rsidRDefault="00665714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12DA0">
        <w:rPr>
          <w:rFonts w:ascii="Times New Roman" w:hAnsi="Times New Roman" w:cs="Times New Roman"/>
          <w:sz w:val="26"/>
          <w:szCs w:val="26"/>
        </w:rPr>
        <w:t>8.2. Начало и окончание операционного дня и график обработки расче</w:t>
      </w:r>
      <w:r w:rsidRPr="00540E2C">
        <w:rPr>
          <w:rFonts w:ascii="Times New Roman" w:hAnsi="Times New Roman" w:cs="Times New Roman"/>
          <w:sz w:val="26"/>
          <w:szCs w:val="26"/>
        </w:rPr>
        <w:t>тных документов устанавливаются с учетом требований Регламента (договора, соглашения) электронного документооборота с УФК по Сахалинской области и ГРКЦ.</w:t>
      </w:r>
    </w:p>
    <w:p w:rsidR="00665714" w:rsidRPr="00540E2C" w:rsidRDefault="00665714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2A5939">
        <w:rPr>
          <w:rFonts w:ascii="Times New Roman" w:hAnsi="Times New Roman" w:cs="Times New Roman"/>
          <w:sz w:val="26"/>
          <w:szCs w:val="26"/>
        </w:rPr>
        <w:t xml:space="preserve">платежных </w:t>
      </w:r>
      <w:r w:rsidRPr="00540E2C">
        <w:rPr>
          <w:rFonts w:ascii="Times New Roman" w:hAnsi="Times New Roman" w:cs="Times New Roman"/>
          <w:sz w:val="26"/>
          <w:szCs w:val="26"/>
        </w:rPr>
        <w:t xml:space="preserve">документов от клиентов производится в </w:t>
      </w:r>
      <w:r w:rsidR="00612DA0">
        <w:rPr>
          <w:rFonts w:ascii="Times New Roman" w:hAnsi="Times New Roman" w:cs="Times New Roman"/>
          <w:sz w:val="26"/>
          <w:szCs w:val="26"/>
        </w:rPr>
        <w:t>Финуправлении</w:t>
      </w:r>
      <w:r w:rsidRPr="00540E2C">
        <w:rPr>
          <w:rFonts w:ascii="Times New Roman" w:hAnsi="Times New Roman" w:cs="Times New Roman"/>
          <w:sz w:val="26"/>
          <w:szCs w:val="26"/>
        </w:rPr>
        <w:t xml:space="preserve"> в течение операционного дня с 9 до 1</w:t>
      </w:r>
      <w:r w:rsidR="00612DA0">
        <w:rPr>
          <w:rFonts w:ascii="Times New Roman" w:hAnsi="Times New Roman" w:cs="Times New Roman"/>
          <w:sz w:val="26"/>
          <w:szCs w:val="26"/>
        </w:rPr>
        <w:t>3</w:t>
      </w:r>
      <w:r w:rsidRPr="00540E2C">
        <w:rPr>
          <w:rFonts w:ascii="Times New Roman" w:hAnsi="Times New Roman" w:cs="Times New Roman"/>
          <w:sz w:val="26"/>
          <w:szCs w:val="26"/>
        </w:rPr>
        <w:t xml:space="preserve"> часов</w:t>
      </w:r>
      <w:r w:rsidR="00612DA0">
        <w:rPr>
          <w:rFonts w:ascii="Times New Roman" w:hAnsi="Times New Roman" w:cs="Times New Roman"/>
          <w:sz w:val="26"/>
          <w:szCs w:val="26"/>
        </w:rPr>
        <w:t xml:space="preserve"> с датой следующего операционного дня</w:t>
      </w:r>
      <w:r w:rsidRPr="00540E2C">
        <w:rPr>
          <w:rFonts w:ascii="Times New Roman" w:hAnsi="Times New Roman" w:cs="Times New Roman"/>
          <w:sz w:val="26"/>
          <w:szCs w:val="26"/>
        </w:rPr>
        <w:t>.</w:t>
      </w:r>
    </w:p>
    <w:p w:rsidR="00665714" w:rsidRDefault="00665714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 xml:space="preserve">Документы, служащие основанием для платежа и требующие дополнительной проверки, должны быть проверены </w:t>
      </w:r>
      <w:r w:rsidR="00612DA0">
        <w:rPr>
          <w:rFonts w:ascii="Times New Roman" w:hAnsi="Times New Roman" w:cs="Times New Roman"/>
          <w:sz w:val="26"/>
          <w:szCs w:val="26"/>
        </w:rPr>
        <w:t>Финуправлением</w:t>
      </w:r>
      <w:r w:rsidRPr="00540E2C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575DEF">
        <w:rPr>
          <w:rFonts w:ascii="Times New Roman" w:hAnsi="Times New Roman" w:cs="Times New Roman"/>
          <w:sz w:val="26"/>
          <w:szCs w:val="26"/>
        </w:rPr>
        <w:t>трех</w:t>
      </w:r>
      <w:r w:rsidRPr="00540E2C">
        <w:rPr>
          <w:rFonts w:ascii="Times New Roman" w:hAnsi="Times New Roman" w:cs="Times New Roman"/>
          <w:sz w:val="26"/>
          <w:szCs w:val="26"/>
        </w:rPr>
        <w:t xml:space="preserve"> рабочих дней.</w:t>
      </w:r>
    </w:p>
    <w:p w:rsidR="002A5939" w:rsidRPr="00540E2C" w:rsidRDefault="00B16001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два рабочих дня до окончания текущего месяца Финуправление прекращает </w:t>
      </w:r>
      <w:r>
        <w:rPr>
          <w:rFonts w:ascii="Times New Roman" w:hAnsi="Times New Roman" w:cs="Times New Roman"/>
          <w:sz w:val="26"/>
          <w:szCs w:val="26"/>
        </w:rPr>
        <w:lastRenderedPageBreak/>
        <w:t>прием платежных документов для своевременной сверки показателей на лицевых счетах клиентов.</w:t>
      </w:r>
    </w:p>
    <w:p w:rsidR="00665714" w:rsidRDefault="00665714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40E2C">
        <w:rPr>
          <w:rFonts w:ascii="Times New Roman" w:hAnsi="Times New Roman" w:cs="Times New Roman"/>
          <w:sz w:val="26"/>
          <w:szCs w:val="26"/>
        </w:rPr>
        <w:t>8.3. Если документ по какой-либо причине не может быть принят к исполнению, то в течение операционного дня</w:t>
      </w:r>
      <w:r w:rsidR="000E5C3C">
        <w:rPr>
          <w:rFonts w:ascii="Times New Roman" w:hAnsi="Times New Roman" w:cs="Times New Roman"/>
          <w:sz w:val="26"/>
          <w:szCs w:val="26"/>
        </w:rPr>
        <w:t xml:space="preserve">, </w:t>
      </w:r>
      <w:r w:rsidRPr="00540E2C">
        <w:rPr>
          <w:rFonts w:ascii="Times New Roman" w:hAnsi="Times New Roman" w:cs="Times New Roman"/>
          <w:sz w:val="26"/>
          <w:szCs w:val="26"/>
        </w:rPr>
        <w:t xml:space="preserve"> </w:t>
      </w:r>
      <w:r w:rsidR="00612DA0">
        <w:rPr>
          <w:rFonts w:ascii="Times New Roman" w:hAnsi="Times New Roman" w:cs="Times New Roman"/>
          <w:sz w:val="26"/>
          <w:szCs w:val="26"/>
        </w:rPr>
        <w:t xml:space="preserve">Финуправление оповещает </w:t>
      </w:r>
      <w:r w:rsidRPr="00540E2C">
        <w:rPr>
          <w:rFonts w:ascii="Times New Roman" w:hAnsi="Times New Roman" w:cs="Times New Roman"/>
          <w:sz w:val="26"/>
          <w:szCs w:val="26"/>
        </w:rPr>
        <w:t>клиент</w:t>
      </w:r>
      <w:r w:rsidR="000E5C3C">
        <w:rPr>
          <w:rFonts w:ascii="Times New Roman" w:hAnsi="Times New Roman" w:cs="Times New Roman"/>
          <w:sz w:val="26"/>
          <w:szCs w:val="26"/>
        </w:rPr>
        <w:t>а</w:t>
      </w:r>
      <w:r w:rsidRPr="00540E2C">
        <w:rPr>
          <w:rFonts w:ascii="Times New Roman" w:hAnsi="Times New Roman" w:cs="Times New Roman"/>
          <w:sz w:val="26"/>
          <w:szCs w:val="26"/>
        </w:rPr>
        <w:t xml:space="preserve"> </w:t>
      </w:r>
      <w:r w:rsidR="000E5C3C">
        <w:rPr>
          <w:rFonts w:ascii="Times New Roman" w:hAnsi="Times New Roman" w:cs="Times New Roman"/>
          <w:sz w:val="26"/>
          <w:szCs w:val="26"/>
        </w:rPr>
        <w:t>об</w:t>
      </w:r>
      <w:r w:rsidRPr="00540E2C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1297" w:history="1">
        <w:r w:rsidRPr="00540E2C">
          <w:rPr>
            <w:rFonts w:ascii="Times New Roman" w:hAnsi="Times New Roman" w:cs="Times New Roman"/>
            <w:sz w:val="26"/>
            <w:szCs w:val="26"/>
          </w:rPr>
          <w:t>отказ</w:t>
        </w:r>
      </w:hyperlink>
      <w:r w:rsidR="000E5C3C">
        <w:rPr>
          <w:rFonts w:ascii="Times New Roman" w:hAnsi="Times New Roman" w:cs="Times New Roman"/>
          <w:sz w:val="26"/>
          <w:szCs w:val="26"/>
        </w:rPr>
        <w:t>е</w:t>
      </w:r>
      <w:r w:rsidRPr="00540E2C">
        <w:rPr>
          <w:rFonts w:ascii="Times New Roman" w:hAnsi="Times New Roman" w:cs="Times New Roman"/>
          <w:sz w:val="26"/>
          <w:szCs w:val="26"/>
        </w:rPr>
        <w:t xml:space="preserve"> от санкционирования (приложение </w:t>
      </w:r>
      <w:r w:rsidR="00DA2E9F">
        <w:rPr>
          <w:rFonts w:ascii="Times New Roman" w:hAnsi="Times New Roman" w:cs="Times New Roman"/>
          <w:sz w:val="26"/>
          <w:szCs w:val="26"/>
        </w:rPr>
        <w:t>7</w:t>
      </w:r>
      <w:r w:rsidRPr="00540E2C">
        <w:rPr>
          <w:rFonts w:ascii="Times New Roman" w:hAnsi="Times New Roman" w:cs="Times New Roman"/>
          <w:sz w:val="26"/>
          <w:szCs w:val="26"/>
        </w:rPr>
        <w:t xml:space="preserve"> к настоящему Порядку) с указанием причины отк</w:t>
      </w:r>
      <w:r w:rsidR="00DB6F14">
        <w:rPr>
          <w:rFonts w:ascii="Times New Roman" w:hAnsi="Times New Roman" w:cs="Times New Roman"/>
          <w:sz w:val="26"/>
          <w:szCs w:val="26"/>
        </w:rPr>
        <w:t>аза в принятии его к исполнению.</w:t>
      </w:r>
    </w:p>
    <w:sectPr w:rsidR="00665714" w:rsidSect="0002111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337" w:rsidRDefault="00075337" w:rsidP="00B37DE8">
      <w:pPr>
        <w:spacing w:after="0" w:line="240" w:lineRule="auto"/>
      </w:pPr>
      <w:r>
        <w:separator/>
      </w:r>
    </w:p>
  </w:endnote>
  <w:endnote w:type="continuationSeparator" w:id="1">
    <w:p w:rsidR="00075337" w:rsidRDefault="00075337" w:rsidP="00B3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E8" w:rsidRDefault="00B37DE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E8" w:rsidRDefault="00B37DE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E8" w:rsidRDefault="00B37D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337" w:rsidRDefault="00075337" w:rsidP="00B37DE8">
      <w:pPr>
        <w:spacing w:after="0" w:line="240" w:lineRule="auto"/>
      </w:pPr>
      <w:r>
        <w:separator/>
      </w:r>
    </w:p>
  </w:footnote>
  <w:footnote w:type="continuationSeparator" w:id="1">
    <w:p w:rsidR="00075337" w:rsidRDefault="00075337" w:rsidP="00B3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E8" w:rsidRDefault="00B37DE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5407"/>
      <w:docPartObj>
        <w:docPartGallery w:val="Page Numbers (Top of Page)"/>
        <w:docPartUnique/>
      </w:docPartObj>
    </w:sdtPr>
    <w:sdtContent>
      <w:p w:rsidR="00B37DE8" w:rsidRDefault="00B37DE8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37DE8" w:rsidRDefault="00B37DE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DE8" w:rsidRDefault="00B37D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089E"/>
    <w:multiLevelType w:val="multilevel"/>
    <w:tmpl w:val="531A7B1A"/>
    <w:lvl w:ilvl="0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3109716F"/>
    <w:multiLevelType w:val="hybridMultilevel"/>
    <w:tmpl w:val="7F58E336"/>
    <w:lvl w:ilvl="0" w:tplc="460801D4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3C60"/>
    <w:rsid w:val="00007E61"/>
    <w:rsid w:val="00011464"/>
    <w:rsid w:val="00021112"/>
    <w:rsid w:val="00026E1C"/>
    <w:rsid w:val="0003113D"/>
    <w:rsid w:val="00047E17"/>
    <w:rsid w:val="00075337"/>
    <w:rsid w:val="000E5C3C"/>
    <w:rsid w:val="001658E2"/>
    <w:rsid w:val="00167026"/>
    <w:rsid w:val="001816EB"/>
    <w:rsid w:val="00193AF5"/>
    <w:rsid w:val="001D189D"/>
    <w:rsid w:val="002A5939"/>
    <w:rsid w:val="002B4B89"/>
    <w:rsid w:val="002B7913"/>
    <w:rsid w:val="002D7A07"/>
    <w:rsid w:val="00320FCF"/>
    <w:rsid w:val="003B6AC9"/>
    <w:rsid w:val="003C57DF"/>
    <w:rsid w:val="003D21D1"/>
    <w:rsid w:val="003E12F4"/>
    <w:rsid w:val="00425816"/>
    <w:rsid w:val="0043215E"/>
    <w:rsid w:val="00454FD3"/>
    <w:rsid w:val="00483453"/>
    <w:rsid w:val="004921D7"/>
    <w:rsid w:val="004B15B3"/>
    <w:rsid w:val="004D5419"/>
    <w:rsid w:val="00540E45"/>
    <w:rsid w:val="0054596A"/>
    <w:rsid w:val="00565AF8"/>
    <w:rsid w:val="00575DEF"/>
    <w:rsid w:val="005969FF"/>
    <w:rsid w:val="005A174E"/>
    <w:rsid w:val="005A50DF"/>
    <w:rsid w:val="005B6322"/>
    <w:rsid w:val="005D3F3F"/>
    <w:rsid w:val="0060342F"/>
    <w:rsid w:val="00612DA0"/>
    <w:rsid w:val="00652E09"/>
    <w:rsid w:val="00665714"/>
    <w:rsid w:val="00666E0E"/>
    <w:rsid w:val="00685794"/>
    <w:rsid w:val="006A3FE3"/>
    <w:rsid w:val="006B18FE"/>
    <w:rsid w:val="006E0FA4"/>
    <w:rsid w:val="006E2DEB"/>
    <w:rsid w:val="007007D8"/>
    <w:rsid w:val="007252E5"/>
    <w:rsid w:val="00732664"/>
    <w:rsid w:val="0079682E"/>
    <w:rsid w:val="007B10F8"/>
    <w:rsid w:val="007B23DF"/>
    <w:rsid w:val="007C6B76"/>
    <w:rsid w:val="007F79F6"/>
    <w:rsid w:val="00802A9B"/>
    <w:rsid w:val="00833697"/>
    <w:rsid w:val="008401E4"/>
    <w:rsid w:val="0084667C"/>
    <w:rsid w:val="008840A0"/>
    <w:rsid w:val="008B1D81"/>
    <w:rsid w:val="008C0329"/>
    <w:rsid w:val="008D69C7"/>
    <w:rsid w:val="008F5FF7"/>
    <w:rsid w:val="00902B54"/>
    <w:rsid w:val="00905A89"/>
    <w:rsid w:val="00920330"/>
    <w:rsid w:val="00960B06"/>
    <w:rsid w:val="00985D36"/>
    <w:rsid w:val="009973B3"/>
    <w:rsid w:val="009A0E4E"/>
    <w:rsid w:val="009C77F0"/>
    <w:rsid w:val="00A212F5"/>
    <w:rsid w:val="00A2551D"/>
    <w:rsid w:val="00A41E6F"/>
    <w:rsid w:val="00B16001"/>
    <w:rsid w:val="00B37DE8"/>
    <w:rsid w:val="00B63F9C"/>
    <w:rsid w:val="00B675C5"/>
    <w:rsid w:val="00B72449"/>
    <w:rsid w:val="00B83D50"/>
    <w:rsid w:val="00B87BB7"/>
    <w:rsid w:val="00BA35D7"/>
    <w:rsid w:val="00BB6BE0"/>
    <w:rsid w:val="00BE7BF8"/>
    <w:rsid w:val="00C7030B"/>
    <w:rsid w:val="00C75476"/>
    <w:rsid w:val="00C87F1B"/>
    <w:rsid w:val="00C937D2"/>
    <w:rsid w:val="00CB21F9"/>
    <w:rsid w:val="00D13C60"/>
    <w:rsid w:val="00D34726"/>
    <w:rsid w:val="00D42256"/>
    <w:rsid w:val="00D54369"/>
    <w:rsid w:val="00D8551A"/>
    <w:rsid w:val="00DA2E9F"/>
    <w:rsid w:val="00DA2F52"/>
    <w:rsid w:val="00DB3B68"/>
    <w:rsid w:val="00DB6F14"/>
    <w:rsid w:val="00DE6D06"/>
    <w:rsid w:val="00E007E0"/>
    <w:rsid w:val="00E85039"/>
    <w:rsid w:val="00EC4EB9"/>
    <w:rsid w:val="00ED3A82"/>
    <w:rsid w:val="00EF0AB4"/>
    <w:rsid w:val="00F2084F"/>
    <w:rsid w:val="00F33B99"/>
    <w:rsid w:val="00F41006"/>
    <w:rsid w:val="00F6216F"/>
    <w:rsid w:val="00FB6AA2"/>
    <w:rsid w:val="00FC0439"/>
    <w:rsid w:val="00FC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3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en-TT"/>
    </w:rPr>
  </w:style>
  <w:style w:type="character" w:customStyle="1" w:styleId="a4">
    <w:name w:val="Название Знак"/>
    <w:basedOn w:val="a0"/>
    <w:link w:val="a3"/>
    <w:rsid w:val="00D13C60"/>
    <w:rPr>
      <w:rFonts w:ascii="Times New Roman" w:eastAsia="Times New Roman" w:hAnsi="Times New Roman" w:cs="Times New Roman"/>
      <w:sz w:val="28"/>
      <w:szCs w:val="20"/>
      <w:lang w:eastAsia="en-TT"/>
    </w:rPr>
  </w:style>
  <w:style w:type="paragraph" w:styleId="a5">
    <w:name w:val="List Paragraph"/>
    <w:basedOn w:val="a"/>
    <w:uiPriority w:val="34"/>
    <w:qFormat/>
    <w:rsid w:val="00C7030B"/>
    <w:pPr>
      <w:ind w:left="720"/>
      <w:contextualSpacing/>
    </w:pPr>
  </w:style>
  <w:style w:type="paragraph" w:customStyle="1" w:styleId="ConsPlusCell">
    <w:name w:val="ConsPlusCell"/>
    <w:uiPriority w:val="99"/>
    <w:rsid w:val="0083369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B37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7DE8"/>
  </w:style>
  <w:style w:type="paragraph" w:styleId="a8">
    <w:name w:val="footer"/>
    <w:basedOn w:val="a"/>
    <w:link w:val="a9"/>
    <w:uiPriority w:val="99"/>
    <w:semiHidden/>
    <w:unhideWhenUsed/>
    <w:rsid w:val="00B37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7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31280E9A9E96ACBCA2824584372438F626AA45C7CB63EDA31BE8B7405762A1F74618AABD51KDw3C" TargetMode="External"/><Relationship Id="rId13" Type="http://schemas.openxmlformats.org/officeDocument/2006/relationships/hyperlink" Target="consultantplus://offline/ref=A331280E9A9E96ACBCA29C48925B7834F72EF54EC7C96CBBFA44B3EA175E68F6B00941EBFF5DD51065678DK8wDC" TargetMode="External"/><Relationship Id="rId18" Type="http://schemas.openxmlformats.org/officeDocument/2006/relationships/hyperlink" Target="consultantplus://offline/ref=A331280E9A9E96ACBCA29C48925B7834F72EF54EC7CD6CB3FC44B3EA175E68F6B00941EBFF5DD510656788K8wD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31280E9A9E96ACBCA29C48925B7834F72EF54EC7C96CBBFA44B3EA175E68F6B00941EBFF5DD51065678DK8wDC" TargetMode="External"/><Relationship Id="rId17" Type="http://schemas.openxmlformats.org/officeDocument/2006/relationships/hyperlink" Target="consultantplus://offline/ref=A331280E9A9E96ACBCA29C48925B7834F72EF54EC7CA6BB9F844B3EA175E68F6B00941EBFF5DD510656788K8wFC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31280E9A9E96ACBCA29C48925B7834F72EF54EC7CA6BB9F844B3EA175E68F6B00941EBFF5DD510656788K8wF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31280E9A9E96ACBCA29C48925B7834F72EF54EC7C96CBBFA44B3EA175E68F6B00941EBFF5DD51065678DK8wDC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31280E9A9E96ACBCA29C48925B7834F72EF54EC7CA6BB9F844B3EA175E68F6B00941EBFF5DD510656788K8wFC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A331280E9A9E96ACBCA2824584372438F626AA4AC4CF63EDA31BE8B7405762A1F74618A9BB51D516K6w0C" TargetMode="External"/><Relationship Id="rId19" Type="http://schemas.openxmlformats.org/officeDocument/2006/relationships/hyperlink" Target="consultantplus://offline/ref=A331280E9A9E96ACBCA2824584372438F626AA45C7CB63EDA31BE8B740K5w7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31280E9A9E96ACBCA2824584372438F626A345C4C563EDA31BE8B7405762A1F74618KAwDC" TargetMode="External"/><Relationship Id="rId14" Type="http://schemas.openxmlformats.org/officeDocument/2006/relationships/hyperlink" Target="consultantplus://offline/ref=A331280E9A9E96ACBCA29C48925B7834F72EF54EC7C96CBBFA44B3EA175E68F6B00941EBFF5DD51065678DK8wDC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AE777-A06F-4BAD-9F21-7447F81C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4604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3</cp:revision>
  <dcterms:created xsi:type="dcterms:W3CDTF">2013-04-02T10:12:00Z</dcterms:created>
  <dcterms:modified xsi:type="dcterms:W3CDTF">2013-04-02T10:15:00Z</dcterms:modified>
</cp:coreProperties>
</file>