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576F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30</w:t>
            </w:r>
            <w:bookmarkStart w:id="0" w:name="_GoBack"/>
            <w:bookmarkEnd w:id="0"/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D61AA4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</w:t>
            </w:r>
            <w:r w:rsidR="00D61AA4">
              <w:rPr>
                <w:sz w:val="22"/>
              </w:rPr>
              <w:t>1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FA4571">
              <w:rPr>
                <w:sz w:val="22"/>
              </w:rPr>
              <w:t>6</w:t>
            </w:r>
            <w:r w:rsidR="00D61AA4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D61AA4">
        <w:rPr>
          <w:b w:val="0"/>
          <w:sz w:val="26"/>
          <w:szCs w:val="24"/>
        </w:rPr>
        <w:t>Колекина Николая Александровича</w:t>
      </w:r>
      <w:r w:rsidR="00DA6423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D61AA4">
        <w:rPr>
          <w:sz w:val="26"/>
          <w:szCs w:val="26"/>
        </w:rPr>
        <w:t>Колекина Николая Александровича</w:t>
      </w:r>
      <w:r w:rsidR="000E62FE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D61AA4">
        <w:rPr>
          <w:sz w:val="26"/>
          <w:szCs w:val="26"/>
        </w:rPr>
        <w:t>3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D61AA4">
        <w:rPr>
          <w:sz w:val="26"/>
          <w:szCs w:val="26"/>
        </w:rPr>
        <w:t>3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D61AA4">
        <w:rPr>
          <w:sz w:val="26"/>
          <w:szCs w:val="26"/>
        </w:rPr>
        <w:t>3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D61AA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D61AA4">
        <w:rPr>
          <w:sz w:val="26"/>
          <w:szCs w:val="26"/>
        </w:rPr>
        <w:t>четырнадцать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E977C3">
        <w:rPr>
          <w:sz w:val="26"/>
          <w:szCs w:val="26"/>
        </w:rPr>
        <w:t>»</w:t>
      </w:r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</w:t>
      </w:r>
      <w:r w:rsidR="00D61AA4" w:rsidRPr="00EC634A">
        <w:rPr>
          <w:sz w:val="26"/>
          <w:szCs w:val="26"/>
        </w:rPr>
        <w:t>1</w:t>
      </w:r>
      <w:r w:rsidR="00D61AA4">
        <w:rPr>
          <w:sz w:val="26"/>
          <w:szCs w:val="26"/>
        </w:rPr>
        <w:t xml:space="preserve">4 (четырнадцать) </w:t>
      </w:r>
      <w:r>
        <w:rPr>
          <w:sz w:val="26"/>
          <w:szCs w:val="26"/>
        </w:rPr>
        <w:t xml:space="preserve">подписей избирателей, действительными признаны </w:t>
      </w:r>
      <w:r w:rsidR="00D61AA4" w:rsidRPr="00EC634A">
        <w:rPr>
          <w:sz w:val="26"/>
          <w:szCs w:val="26"/>
        </w:rPr>
        <w:t>1</w:t>
      </w:r>
      <w:r w:rsidR="00D61AA4">
        <w:rPr>
          <w:sz w:val="26"/>
          <w:szCs w:val="26"/>
        </w:rPr>
        <w:t>4 (четырнадцать)</w:t>
      </w:r>
      <w:r>
        <w:rPr>
          <w:sz w:val="26"/>
          <w:szCs w:val="26"/>
        </w:rPr>
        <w:t xml:space="preserve">, что составляет </w:t>
      </w:r>
      <w:r w:rsidR="00022D31">
        <w:rPr>
          <w:sz w:val="26"/>
          <w:szCs w:val="26"/>
        </w:rPr>
        <w:t>100</w:t>
      </w:r>
      <w:r w:rsidR="00FA4571">
        <w:rPr>
          <w:sz w:val="26"/>
          <w:szCs w:val="26"/>
        </w:rPr>
        <w:t xml:space="preserve"> </w:t>
      </w:r>
      <w:r>
        <w:rPr>
          <w:sz w:val="26"/>
          <w:szCs w:val="26"/>
        </w:rPr>
        <w:t>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D61AA4">
        <w:rPr>
          <w:sz w:val="26"/>
          <w:szCs w:val="26"/>
        </w:rPr>
        <w:t>Колекина Николая Александровича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D61AA4">
        <w:rPr>
          <w:sz w:val="26"/>
          <w:szCs w:val="26"/>
        </w:rPr>
        <w:t>76</w:t>
      </w:r>
      <w:r w:rsidR="003B51D2">
        <w:rPr>
          <w:sz w:val="26"/>
          <w:szCs w:val="26"/>
        </w:rPr>
        <w:t xml:space="preserve"> года рождения, проживающ</w:t>
      </w:r>
      <w:r w:rsidR="00FA4571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D61AA4">
        <w:rPr>
          <w:sz w:val="26"/>
          <w:szCs w:val="26"/>
        </w:rPr>
        <w:t>начальника службы горюче-смазочных материалов Филиала «Аэропорт Ноглики» АО «Аэропорт Южно-Сахалинск»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61AA4">
        <w:rPr>
          <w:sz w:val="26"/>
          <w:szCs w:val="26"/>
        </w:rPr>
        <w:t>3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D61AA4">
        <w:rPr>
          <w:sz w:val="26"/>
          <w:szCs w:val="26"/>
        </w:rPr>
        <w:t>30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022D31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 </w:t>
      </w:r>
      <w:r w:rsidR="00D61AA4">
        <w:rPr>
          <w:sz w:val="26"/>
          <w:szCs w:val="26"/>
        </w:rPr>
        <w:t>0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D61AA4">
        <w:rPr>
          <w:sz w:val="26"/>
          <w:szCs w:val="26"/>
        </w:rPr>
        <w:t xml:space="preserve">Колекину Николаю Александровичу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A1" w:rsidRDefault="00D82FA1">
      <w:r>
        <w:separator/>
      </w:r>
    </w:p>
  </w:endnote>
  <w:endnote w:type="continuationSeparator" w:id="0">
    <w:p w:rsidR="00D82FA1" w:rsidRDefault="00D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A1" w:rsidRDefault="00D82FA1">
      <w:r>
        <w:separator/>
      </w:r>
    </w:p>
  </w:footnote>
  <w:footnote w:type="continuationSeparator" w:id="0">
    <w:p w:rsidR="00D82FA1" w:rsidRDefault="00D8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2D31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0E62FE"/>
    <w:rsid w:val="00102C44"/>
    <w:rsid w:val="00106616"/>
    <w:rsid w:val="00110244"/>
    <w:rsid w:val="0011136D"/>
    <w:rsid w:val="001129BA"/>
    <w:rsid w:val="00123E39"/>
    <w:rsid w:val="0014148D"/>
    <w:rsid w:val="0015660B"/>
    <w:rsid w:val="00163168"/>
    <w:rsid w:val="0017300D"/>
    <w:rsid w:val="00193721"/>
    <w:rsid w:val="001D30E6"/>
    <w:rsid w:val="001E2C62"/>
    <w:rsid w:val="001E4325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4794B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13B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620D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D576F"/>
    <w:rsid w:val="009E14C5"/>
    <w:rsid w:val="009F50AF"/>
    <w:rsid w:val="00A2474E"/>
    <w:rsid w:val="00A43F95"/>
    <w:rsid w:val="00A55355"/>
    <w:rsid w:val="00A701D7"/>
    <w:rsid w:val="00A95993"/>
    <w:rsid w:val="00AC7586"/>
    <w:rsid w:val="00AE7111"/>
    <w:rsid w:val="00AF22D9"/>
    <w:rsid w:val="00AF7FB6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61AA4"/>
    <w:rsid w:val="00D82FA1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977C3"/>
    <w:rsid w:val="00EA3BA6"/>
    <w:rsid w:val="00EB5698"/>
    <w:rsid w:val="00EE744D"/>
    <w:rsid w:val="00F022CA"/>
    <w:rsid w:val="00F157D3"/>
    <w:rsid w:val="00F2289F"/>
    <w:rsid w:val="00F90911"/>
    <w:rsid w:val="00FA457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2024-07-30T05:24:00Z</cp:lastPrinted>
  <dcterms:created xsi:type="dcterms:W3CDTF">2024-07-30T05:19:00Z</dcterms:created>
  <dcterms:modified xsi:type="dcterms:W3CDTF">2024-07-30T05:24:00Z</dcterms:modified>
</cp:coreProperties>
</file>