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36" w:rsidRPr="00B86536" w:rsidRDefault="00B86536" w:rsidP="00B86536">
      <w:pPr>
        <w:pageBreakBefore/>
        <w:ind w:left="600" w:firstLine="720"/>
        <w:jc w:val="center"/>
      </w:pPr>
      <w:r w:rsidRPr="00B86536">
        <w:t>Паспорт</w:t>
      </w:r>
    </w:p>
    <w:p w:rsidR="00B86536" w:rsidRPr="00B86536" w:rsidRDefault="00B86536" w:rsidP="00B86536">
      <w:pPr>
        <w:ind w:left="600" w:firstLine="720"/>
        <w:jc w:val="center"/>
      </w:pPr>
      <w:r w:rsidRPr="00B86536">
        <w:t>муниципальной программы</w:t>
      </w:r>
    </w:p>
    <w:p w:rsidR="00B86536" w:rsidRDefault="00B86536" w:rsidP="00B86536">
      <w:pPr>
        <w:ind w:left="600" w:firstLine="720"/>
        <w:jc w:val="center"/>
      </w:pPr>
      <w:r w:rsidRPr="00B86536">
        <w:t xml:space="preserve">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B86536">
        <w:t>Ногликский</w:t>
      </w:r>
      <w:proofErr w:type="spellEnd"/>
      <w:r w:rsidRPr="00B86536">
        <w:t>»</w:t>
      </w:r>
    </w:p>
    <w:p w:rsidR="00B86536" w:rsidRPr="00B86536" w:rsidRDefault="00B86536" w:rsidP="00B86536">
      <w:pPr>
        <w:ind w:left="600" w:firstLine="720"/>
        <w:jc w:val="center"/>
      </w:pPr>
      <w:r w:rsidRPr="00B86536">
        <w:t xml:space="preserve"> (далее по тексту – Программа)</w:t>
      </w:r>
      <w:r w:rsidR="0021680C">
        <w:t>*</w:t>
      </w:r>
    </w:p>
    <w:p w:rsidR="00B86536" w:rsidRPr="00B86536" w:rsidRDefault="00B86536" w:rsidP="00B86536">
      <w:pPr>
        <w:ind w:left="600" w:firstLine="720"/>
        <w:jc w:val="center"/>
      </w:pPr>
    </w:p>
    <w:p w:rsidR="00B86536" w:rsidRPr="00B86536" w:rsidRDefault="00B86536" w:rsidP="00B86536">
      <w:pPr>
        <w:ind w:left="600" w:firstLine="72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3"/>
        <w:gridCol w:w="6413"/>
      </w:tblGrid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  <w:r w:rsidRPr="00B86536">
              <w:t>Основания для разработки Программы</w:t>
            </w: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  <w:r w:rsidRPr="00B86536">
              <w:t>Разработчик Программы</w:t>
            </w: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  <w:r w:rsidRPr="00B86536">
              <w:t>Ответственный исполнитель Программы</w:t>
            </w:r>
          </w:p>
        </w:tc>
        <w:tc>
          <w:tcPr>
            <w:tcW w:w="6413" w:type="dxa"/>
            <w:shd w:val="clear" w:color="auto" w:fill="auto"/>
          </w:tcPr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>Бюджетный кодекс Российской Федерации;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>Постановление Правительства Сахалинской области от 18.07.2013 № 354 «Об утверждении государственной программы Сахалинской области «Совершенствование системы управления государственным имуществом Сахалинской области на 2014-2020 годы».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 xml:space="preserve">Комитет по управлению муниципальным имуществом муниципального образования «Городской округ </w:t>
            </w:r>
            <w:proofErr w:type="spellStart"/>
            <w:r w:rsidRPr="00B86536">
              <w:t>Ногликский</w:t>
            </w:r>
            <w:proofErr w:type="spellEnd"/>
            <w:r w:rsidRPr="00B86536">
              <w:t>»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</w:p>
          <w:p w:rsidR="00B86536" w:rsidRPr="00B86536" w:rsidRDefault="00B86536" w:rsidP="00EE5E24">
            <w:pPr>
              <w:ind w:left="600" w:firstLine="720"/>
              <w:jc w:val="both"/>
            </w:pP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 xml:space="preserve">Комитет по управлению муниципальным имуществом муниципального образования «Городской округ </w:t>
            </w:r>
            <w:proofErr w:type="spellStart"/>
            <w:r w:rsidRPr="00B86536">
              <w:t>Ногликский</w:t>
            </w:r>
            <w:proofErr w:type="spellEnd"/>
            <w:r w:rsidRPr="00B86536">
              <w:t>»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</w:p>
        </w:tc>
      </w:tr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  <w:r w:rsidRPr="00B86536">
              <w:t>Соисполнители Программы</w:t>
            </w:r>
          </w:p>
        </w:tc>
        <w:tc>
          <w:tcPr>
            <w:tcW w:w="6413" w:type="dxa"/>
            <w:shd w:val="clear" w:color="auto" w:fill="auto"/>
          </w:tcPr>
          <w:p w:rsidR="00B86536" w:rsidRPr="00B86536" w:rsidRDefault="00B86536" w:rsidP="00EE5E24">
            <w:pPr>
              <w:ind w:left="600" w:firstLine="720"/>
              <w:jc w:val="both"/>
            </w:pP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>Не предусмотрены</w:t>
            </w:r>
          </w:p>
        </w:tc>
      </w:tr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  <w:r w:rsidRPr="00B86536">
              <w:t>Подпрограммы Программы</w:t>
            </w:r>
          </w:p>
          <w:p w:rsidR="00B86536" w:rsidRPr="00B86536" w:rsidRDefault="00B86536" w:rsidP="00EE5E24">
            <w:pPr>
              <w:ind w:left="600"/>
            </w:pPr>
          </w:p>
        </w:tc>
        <w:tc>
          <w:tcPr>
            <w:tcW w:w="6413" w:type="dxa"/>
            <w:shd w:val="clear" w:color="auto" w:fill="auto"/>
          </w:tcPr>
          <w:p w:rsidR="00B86536" w:rsidRPr="00B86536" w:rsidRDefault="00B86536" w:rsidP="00EE5E24">
            <w:pPr>
              <w:ind w:left="600" w:firstLine="720"/>
              <w:jc w:val="both"/>
            </w:pP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>Не предусмотрены</w:t>
            </w:r>
          </w:p>
        </w:tc>
      </w:tr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  <w:r w:rsidRPr="00B86536">
              <w:t>Цели Программы:</w:t>
            </w:r>
          </w:p>
          <w:p w:rsidR="00B86536" w:rsidRPr="00B86536" w:rsidRDefault="00B86536" w:rsidP="00EE5E24">
            <w:pPr>
              <w:ind w:left="600"/>
            </w:pPr>
          </w:p>
        </w:tc>
        <w:tc>
          <w:tcPr>
            <w:tcW w:w="6413" w:type="dxa"/>
            <w:shd w:val="clear" w:color="auto" w:fill="auto"/>
          </w:tcPr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rPr>
                <w:lang w:eastAsia="en-US"/>
              </w:rPr>
              <w:t>1. Совершенствование системы учета и управления объектами муниципальной собственности.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rPr>
                <w:lang w:eastAsia="en-US"/>
              </w:rPr>
              <w:t xml:space="preserve">2. Повышение эффективности управления имуществом и земельными участками, находящимися в муниципальной собственности муниципального образования «Городской округ </w:t>
            </w:r>
            <w:proofErr w:type="spellStart"/>
            <w:r w:rsidRPr="00B86536">
              <w:rPr>
                <w:lang w:eastAsia="en-US"/>
              </w:rPr>
              <w:t>Ногликский</w:t>
            </w:r>
            <w:proofErr w:type="spellEnd"/>
            <w:r w:rsidRPr="00B86536">
              <w:rPr>
                <w:lang w:eastAsia="en-US"/>
              </w:rPr>
              <w:t>».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</w:p>
        </w:tc>
      </w:tr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  <w:r w:rsidRPr="00B86536">
              <w:t>Задачи Программы</w:t>
            </w:r>
          </w:p>
          <w:p w:rsidR="00B86536" w:rsidRPr="00B86536" w:rsidRDefault="00B86536" w:rsidP="00EE5E24">
            <w:pPr>
              <w:ind w:left="600"/>
            </w:pPr>
          </w:p>
        </w:tc>
        <w:tc>
          <w:tcPr>
            <w:tcW w:w="6413" w:type="dxa"/>
            <w:shd w:val="clear" w:color="auto" w:fill="auto"/>
          </w:tcPr>
          <w:p w:rsidR="00B86536" w:rsidRPr="00B86536" w:rsidRDefault="00B86536" w:rsidP="00EE5E24">
            <w:pPr>
              <w:widowControl w:val="0"/>
              <w:ind w:left="600" w:firstLine="720"/>
            </w:pPr>
            <w:r w:rsidRPr="00B86536">
              <w:t>1. Оптимизация состава муниципального имущества.</w:t>
            </w:r>
          </w:p>
          <w:p w:rsidR="00B86536" w:rsidRPr="00B86536" w:rsidRDefault="00B86536" w:rsidP="00EE5E24">
            <w:pPr>
              <w:tabs>
                <w:tab w:val="left" w:pos="317"/>
              </w:tabs>
              <w:ind w:left="600" w:firstLine="720"/>
              <w:jc w:val="both"/>
            </w:pPr>
            <w:r w:rsidRPr="00B86536">
              <w:t xml:space="preserve">2. Совершенствование системы учета объектов муниципальной собственности. </w:t>
            </w:r>
          </w:p>
          <w:p w:rsidR="00B86536" w:rsidRPr="00B86536" w:rsidRDefault="00B86536" w:rsidP="00EE5E24">
            <w:pPr>
              <w:tabs>
                <w:tab w:val="left" w:pos="317"/>
              </w:tabs>
              <w:ind w:left="600" w:firstLine="720"/>
              <w:jc w:val="both"/>
            </w:pPr>
            <w:r w:rsidRPr="00B86536">
              <w:t xml:space="preserve">3. Создание условий для повышения эффективности управления муниципальным имуществом. </w:t>
            </w:r>
          </w:p>
          <w:p w:rsidR="00B86536" w:rsidRPr="00B86536" w:rsidRDefault="00B86536" w:rsidP="00EE5E24">
            <w:pPr>
              <w:tabs>
                <w:tab w:val="left" w:pos="317"/>
              </w:tabs>
              <w:ind w:left="600" w:firstLine="720"/>
              <w:jc w:val="both"/>
            </w:pPr>
            <w:r w:rsidRPr="00B86536">
              <w:t>4. Обеспечение поступлений неналоговых доходов в бюджет от использования муниципального имущества.</w:t>
            </w:r>
          </w:p>
          <w:p w:rsidR="00B86536" w:rsidRPr="00B86536" w:rsidRDefault="00B86536" w:rsidP="00EE5E24">
            <w:pPr>
              <w:tabs>
                <w:tab w:val="left" w:pos="317"/>
              </w:tabs>
              <w:ind w:left="600" w:firstLine="720"/>
              <w:jc w:val="both"/>
            </w:pPr>
          </w:p>
        </w:tc>
      </w:tr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</w:p>
        </w:tc>
        <w:tc>
          <w:tcPr>
            <w:tcW w:w="6413" w:type="dxa"/>
            <w:shd w:val="clear" w:color="auto" w:fill="auto"/>
          </w:tcPr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</w:p>
        </w:tc>
      </w:tr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  <w:r w:rsidRPr="00B86536">
              <w:t>Объемы и источники финансирования Программы</w:t>
            </w: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</w:p>
          <w:p w:rsidR="00B86536" w:rsidRPr="00B86536" w:rsidRDefault="00B86536" w:rsidP="00EE5E24">
            <w:pPr>
              <w:ind w:left="600"/>
            </w:pPr>
            <w:r w:rsidRPr="00B86536">
              <w:t>Целевые показатели (индикаторы) Программы</w:t>
            </w:r>
          </w:p>
        </w:tc>
        <w:tc>
          <w:tcPr>
            <w:tcW w:w="6413" w:type="dxa"/>
            <w:shd w:val="clear" w:color="auto" w:fill="auto"/>
          </w:tcPr>
          <w:p w:rsidR="00B86536" w:rsidRDefault="00B86536" w:rsidP="00EE5E24">
            <w:pPr>
              <w:ind w:left="600" w:firstLine="720"/>
              <w:jc w:val="both"/>
            </w:pPr>
            <w:r w:rsidRPr="00B86536">
              <w:t xml:space="preserve">Общий объем средств местного бюджета, направляемых на реализацию мероприятий – </w:t>
            </w:r>
            <w:r w:rsidR="009230AE">
              <w:t>104591,0</w:t>
            </w:r>
            <w:r w:rsidRPr="00B86536">
              <w:t xml:space="preserve"> тыс. рублей, в том числе по годам:</w:t>
            </w:r>
          </w:p>
          <w:p w:rsidR="009230AE" w:rsidRPr="009230AE" w:rsidRDefault="009230AE" w:rsidP="00EE5E24">
            <w:pPr>
              <w:ind w:left="600" w:firstLine="720"/>
              <w:jc w:val="both"/>
            </w:pPr>
            <w:r>
              <w:t>2017 год –        0,0 тыс. рублей</w:t>
            </w:r>
            <w:r w:rsidRPr="0021680C">
              <w:t>;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 xml:space="preserve">2018 год – </w:t>
            </w:r>
            <w:r w:rsidR="009230AE">
              <w:t>23878,8</w:t>
            </w:r>
            <w:r w:rsidRPr="00B86536">
              <w:t xml:space="preserve"> тыс. рублей;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 xml:space="preserve">2019 год – </w:t>
            </w:r>
            <w:r w:rsidR="009230AE">
              <w:t>21894,2</w:t>
            </w:r>
            <w:r w:rsidRPr="00B86536">
              <w:t xml:space="preserve"> тыс. рублей;</w:t>
            </w:r>
          </w:p>
          <w:p w:rsidR="00B86536" w:rsidRPr="00B86536" w:rsidRDefault="009230AE" w:rsidP="00EE5E24">
            <w:pPr>
              <w:ind w:left="600" w:firstLine="720"/>
              <w:jc w:val="both"/>
            </w:pPr>
            <w:r>
              <w:t>2020 год – 19859,8</w:t>
            </w:r>
            <w:r w:rsidR="00B86536" w:rsidRPr="00B86536">
              <w:t xml:space="preserve"> тыс. рублей;</w:t>
            </w:r>
          </w:p>
          <w:p w:rsidR="00B86536" w:rsidRPr="00B86536" w:rsidRDefault="009230AE" w:rsidP="00EE5E24">
            <w:pPr>
              <w:ind w:left="600" w:firstLine="720"/>
              <w:jc w:val="both"/>
            </w:pPr>
            <w:r>
              <w:t>2021 год – 20107,8</w:t>
            </w:r>
            <w:r w:rsidR="00B86536" w:rsidRPr="00B86536">
              <w:t xml:space="preserve"> тыс. рублей;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>2022 год – 18850,4 тыс. рублей.</w:t>
            </w:r>
          </w:p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</w:p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  <w:r w:rsidRPr="00B86536">
      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итогом, %).</w:t>
            </w:r>
          </w:p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  <w:r w:rsidRPr="00B86536">
              <w:t>2. Выполнение плановых показателей по неналоговым доходам местного бюджета от использования муниципального имущества (ежегодно, %).</w:t>
            </w:r>
          </w:p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  <w:r w:rsidRPr="00B86536">
              <w:t xml:space="preserve"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</w:t>
            </w:r>
            <w:proofErr w:type="spellStart"/>
            <w:r w:rsidRPr="00B86536">
              <w:t>Ногликский</w:t>
            </w:r>
            <w:proofErr w:type="spellEnd"/>
            <w:r w:rsidRPr="00B86536">
              <w:t>» (нарастающим итогом, ед.).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</w:p>
        </w:tc>
      </w:tr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  <w:r w:rsidRPr="00B86536">
              <w:t>Сроки и этапы реализации Программы</w:t>
            </w:r>
          </w:p>
        </w:tc>
        <w:tc>
          <w:tcPr>
            <w:tcW w:w="6413" w:type="dxa"/>
            <w:shd w:val="clear" w:color="auto" w:fill="auto"/>
          </w:tcPr>
          <w:p w:rsidR="00B86536" w:rsidRPr="00B86536" w:rsidRDefault="00B86536" w:rsidP="00EE5E24">
            <w:pPr>
              <w:ind w:left="600" w:firstLine="720"/>
              <w:jc w:val="both"/>
            </w:pPr>
            <w:r w:rsidRPr="00B86536">
              <w:t>Программа реализуется в один этап 2017 – 2022 годы.</w:t>
            </w:r>
          </w:p>
          <w:p w:rsidR="00B86536" w:rsidRPr="00B86536" w:rsidRDefault="00B86536" w:rsidP="00EE5E24">
            <w:pPr>
              <w:ind w:left="600" w:firstLine="720"/>
              <w:jc w:val="both"/>
            </w:pPr>
          </w:p>
        </w:tc>
      </w:tr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</w:p>
        </w:tc>
        <w:tc>
          <w:tcPr>
            <w:tcW w:w="6413" w:type="dxa"/>
            <w:shd w:val="clear" w:color="auto" w:fill="auto"/>
          </w:tcPr>
          <w:p w:rsidR="00B86536" w:rsidRPr="00B86536" w:rsidRDefault="00B86536" w:rsidP="00EE5E24">
            <w:pPr>
              <w:ind w:left="600" w:firstLine="720"/>
              <w:jc w:val="both"/>
            </w:pPr>
          </w:p>
        </w:tc>
      </w:tr>
      <w:tr w:rsidR="00B86536" w:rsidRPr="00B86536" w:rsidTr="00B86536">
        <w:tc>
          <w:tcPr>
            <w:tcW w:w="2693" w:type="dxa"/>
            <w:shd w:val="clear" w:color="auto" w:fill="auto"/>
          </w:tcPr>
          <w:p w:rsidR="00B86536" w:rsidRPr="00B86536" w:rsidRDefault="00B86536" w:rsidP="00EE5E24">
            <w:pPr>
              <w:ind w:left="600"/>
            </w:pPr>
            <w:r w:rsidRPr="00B86536">
              <w:t>Ожидаемые результаты реализации Программы</w:t>
            </w:r>
          </w:p>
        </w:tc>
        <w:tc>
          <w:tcPr>
            <w:tcW w:w="6413" w:type="dxa"/>
            <w:shd w:val="clear" w:color="auto" w:fill="auto"/>
          </w:tcPr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  <w:r w:rsidRPr="00B86536">
      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к 2022 году составит 100 %.</w:t>
            </w:r>
          </w:p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  <w:r w:rsidRPr="00B86536">
              <w:t>2. Выполнение плановых показателей по неналоговым доходам местного бюджета от использования муниципального имущества к 2022 году составит не менее 100 % ежегодно.</w:t>
            </w:r>
          </w:p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  <w:r w:rsidRPr="00B86536">
              <w:t xml:space="preserve"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</w:t>
            </w:r>
            <w:proofErr w:type="spellStart"/>
            <w:r w:rsidRPr="00B86536">
              <w:t>Ногликский</w:t>
            </w:r>
            <w:proofErr w:type="spellEnd"/>
            <w:r w:rsidRPr="00B86536">
              <w:t>» к 2022 году составит не менее 16 ед.</w:t>
            </w:r>
          </w:p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</w:p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</w:p>
          <w:p w:rsidR="00B86536" w:rsidRPr="00B86536" w:rsidRDefault="00B86536" w:rsidP="00EE5E24">
            <w:pPr>
              <w:widowControl w:val="0"/>
              <w:ind w:left="600" w:firstLine="720"/>
              <w:jc w:val="both"/>
            </w:pPr>
          </w:p>
        </w:tc>
      </w:tr>
    </w:tbl>
    <w:p w:rsidR="00856161" w:rsidRPr="00B86536" w:rsidRDefault="00B86536">
      <w:r>
        <w:t>___________________________________________________________________________</w:t>
      </w:r>
    </w:p>
    <w:p w:rsidR="00B86536" w:rsidRPr="00B86536" w:rsidRDefault="00B86536" w:rsidP="00B86536">
      <w:pPr>
        <w:suppressAutoHyphens w:val="0"/>
        <w:jc w:val="both"/>
        <w:rPr>
          <w:lang w:eastAsia="en-US"/>
        </w:rPr>
      </w:pPr>
      <w:r w:rsidRPr="00B86536">
        <w:rPr>
          <w:lang w:eastAsia="en-US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B86536">
        <w:rPr>
          <w:lang w:eastAsia="en-US"/>
        </w:rPr>
        <w:t>Ногликский</w:t>
      </w:r>
      <w:proofErr w:type="spellEnd"/>
      <w:r w:rsidRPr="00B86536">
        <w:rPr>
          <w:lang w:eastAsia="en-US"/>
        </w:rPr>
        <w:t xml:space="preserve">» от </w:t>
      </w:r>
      <w:r w:rsidR="004E1349">
        <w:rPr>
          <w:lang w:eastAsia="en-US"/>
        </w:rPr>
        <w:t>15.12</w:t>
      </w:r>
      <w:r w:rsidRPr="00B86536">
        <w:rPr>
          <w:lang w:eastAsia="en-US"/>
        </w:rPr>
        <w:t>.201</w:t>
      </w:r>
      <w:r w:rsidR="004E1349">
        <w:rPr>
          <w:lang w:eastAsia="en-US"/>
        </w:rPr>
        <w:t>7</w:t>
      </w:r>
      <w:r w:rsidRPr="00B86536">
        <w:rPr>
          <w:lang w:eastAsia="en-US"/>
        </w:rPr>
        <w:t xml:space="preserve"> № </w:t>
      </w:r>
      <w:r w:rsidR="004E1349">
        <w:rPr>
          <w:lang w:eastAsia="en-US"/>
        </w:rPr>
        <w:t>1075</w:t>
      </w:r>
      <w:r w:rsidRPr="00B86536">
        <w:rPr>
          <w:lang w:eastAsia="en-US"/>
        </w:rPr>
        <w:t xml:space="preserve"> (в </w:t>
      </w:r>
      <w:r w:rsidR="004E1349">
        <w:rPr>
          <w:lang w:eastAsia="en-US"/>
        </w:rPr>
        <w:t xml:space="preserve">редакции </w:t>
      </w:r>
      <w:r w:rsidRPr="00B86536">
        <w:rPr>
          <w:lang w:eastAsia="en-US"/>
        </w:rPr>
        <w:t xml:space="preserve">проекта постановления </w:t>
      </w:r>
      <w:r w:rsidR="004E1349">
        <w:rPr>
          <w:lang w:eastAsia="en-US"/>
        </w:rPr>
        <w:t>с</w:t>
      </w:r>
      <w:r w:rsidRPr="00B86536">
        <w:rPr>
          <w:lang w:eastAsia="en-US"/>
        </w:rPr>
        <w:t xml:space="preserve"> </w:t>
      </w:r>
      <w:r w:rsidR="004E1349">
        <w:rPr>
          <w:lang w:eastAsia="en-US"/>
        </w:rPr>
        <w:t>изменениями, вступающими в силу с 01.01.2019</w:t>
      </w:r>
      <w:r w:rsidRPr="00B86536">
        <w:rPr>
          <w:lang w:eastAsia="en-US"/>
        </w:rPr>
        <w:t>)</w:t>
      </w:r>
      <w:bookmarkStart w:id="0" w:name="_GoBack"/>
      <w:bookmarkEnd w:id="0"/>
    </w:p>
    <w:sectPr w:rsidR="00B86536" w:rsidRPr="00B86536" w:rsidSect="004E1349">
      <w:headerReference w:type="default" r:id="rId6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349" w:rsidRDefault="004E1349" w:rsidP="004E1349">
      <w:r>
        <w:separator/>
      </w:r>
    </w:p>
  </w:endnote>
  <w:endnote w:type="continuationSeparator" w:id="0">
    <w:p w:rsidR="004E1349" w:rsidRDefault="004E1349" w:rsidP="004E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349" w:rsidRDefault="004E1349" w:rsidP="004E1349">
      <w:r>
        <w:separator/>
      </w:r>
    </w:p>
  </w:footnote>
  <w:footnote w:type="continuationSeparator" w:id="0">
    <w:p w:rsidR="004E1349" w:rsidRDefault="004E1349" w:rsidP="004E1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8783423"/>
      <w:docPartObj>
        <w:docPartGallery w:val="Page Numbers (Top of Page)"/>
        <w:docPartUnique/>
      </w:docPartObj>
    </w:sdtPr>
    <w:sdtContent>
      <w:p w:rsidR="004E1349" w:rsidRDefault="004E13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E1349" w:rsidRDefault="004E13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536"/>
    <w:rsid w:val="0021680C"/>
    <w:rsid w:val="004E1349"/>
    <w:rsid w:val="00856161"/>
    <w:rsid w:val="009230AE"/>
    <w:rsid w:val="00A11475"/>
    <w:rsid w:val="00B8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CCC7E-4A1C-4489-815B-02E92A63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5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3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134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E13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3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E13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13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4</cp:revision>
  <cp:lastPrinted>2018-11-14T00:59:00Z</cp:lastPrinted>
  <dcterms:created xsi:type="dcterms:W3CDTF">2018-11-07T05:28:00Z</dcterms:created>
  <dcterms:modified xsi:type="dcterms:W3CDTF">2018-11-14T00:59:00Z</dcterms:modified>
</cp:coreProperties>
</file>