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D9F" w:rsidRPr="005D4D9F" w:rsidRDefault="007E473A" w:rsidP="005D4D9F">
      <w:pPr>
        <w:jc w:val="center"/>
      </w:pPr>
      <w:r w:rsidRPr="005D4D9F">
        <w:t xml:space="preserve"> ПАСПОРТ  МУНИЦИПАЛЬНОЙ ПРОГРАММЫ</w:t>
      </w:r>
    </w:p>
    <w:p w:rsidR="007E473A" w:rsidRPr="005D4D9F" w:rsidRDefault="007E473A" w:rsidP="007E473A">
      <w:pPr>
        <w:jc w:val="center"/>
      </w:pPr>
      <w:r w:rsidRPr="005D4D9F">
        <w:t xml:space="preserve">«Развитие инфраструктуры и благоустройство населенных пунктов муниципального образования «Городской округ Ногликский» </w:t>
      </w:r>
      <w:r w:rsidR="00F17C72" w:rsidRPr="005D4D9F">
        <w:t>*</w:t>
      </w:r>
    </w:p>
    <w:p w:rsidR="007E473A" w:rsidRPr="005D4D9F" w:rsidRDefault="007E473A" w:rsidP="007E473A">
      <w:pPr>
        <w:ind w:firstLine="709"/>
        <w:jc w:val="both"/>
      </w:pPr>
    </w:p>
    <w:tbl>
      <w:tblPr>
        <w:tblW w:w="9858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9"/>
        <w:gridCol w:w="6379"/>
      </w:tblGrid>
      <w:tr w:rsidR="007E473A" w:rsidRPr="005D4D9F" w:rsidTr="005D4D9F">
        <w:tc>
          <w:tcPr>
            <w:tcW w:w="3479" w:type="dxa"/>
          </w:tcPr>
          <w:p w:rsidR="007E473A" w:rsidRPr="005D4D9F" w:rsidRDefault="007E473A" w:rsidP="00950D90">
            <w:r w:rsidRPr="005D4D9F">
              <w:t>Основание для разработки муниципальной программы</w:t>
            </w:r>
          </w:p>
        </w:tc>
        <w:tc>
          <w:tcPr>
            <w:tcW w:w="6379" w:type="dxa"/>
          </w:tcPr>
          <w:p w:rsidR="007E473A" w:rsidRPr="005D4D9F" w:rsidRDefault="007E473A" w:rsidP="00950D90">
            <w:pPr>
              <w:ind w:firstLine="709"/>
              <w:jc w:val="both"/>
            </w:pPr>
            <w:r w:rsidRPr="005D4D9F">
              <w:t>1. Федеральный закон от 06.10.03 № 131-ФЗ «Об общих принципах организации местного самоуправления в Российской Федерации»</w:t>
            </w:r>
          </w:p>
          <w:p w:rsidR="007E473A" w:rsidRPr="005D4D9F" w:rsidRDefault="007E473A" w:rsidP="00950D90">
            <w:pPr>
              <w:ind w:firstLine="709"/>
              <w:jc w:val="both"/>
            </w:pPr>
            <w:r w:rsidRPr="005D4D9F">
              <w:t>2. Концепция муниципальной программы «Развитие инфраструктуры и благоустройство населенных пунктов муниципального образования «Городской округ Ногликский» на 2015-2020 годы»- протокол от 18.09.2014г. №</w:t>
            </w:r>
          </w:p>
        </w:tc>
      </w:tr>
      <w:tr w:rsidR="007E473A" w:rsidRPr="005D4D9F" w:rsidTr="005D4D9F">
        <w:tc>
          <w:tcPr>
            <w:tcW w:w="3479" w:type="dxa"/>
          </w:tcPr>
          <w:p w:rsidR="007E473A" w:rsidRPr="005D4D9F" w:rsidRDefault="007E473A" w:rsidP="00950D90">
            <w:r w:rsidRPr="005D4D9F">
              <w:t>Разработчик муниципальной программы</w:t>
            </w:r>
          </w:p>
        </w:tc>
        <w:tc>
          <w:tcPr>
            <w:tcW w:w="6379" w:type="dxa"/>
          </w:tcPr>
          <w:p w:rsidR="007E473A" w:rsidRPr="005D4D9F" w:rsidRDefault="007E473A" w:rsidP="00950D90">
            <w:pPr>
              <w:ind w:firstLine="709"/>
              <w:jc w:val="both"/>
            </w:pPr>
            <w:r w:rsidRPr="005D4D9F">
              <w:t>Отдел жилищно-коммунального хозяйства администрации муниципального образования «Городской округ Ногликский»</w:t>
            </w:r>
          </w:p>
        </w:tc>
      </w:tr>
      <w:tr w:rsidR="007E473A" w:rsidRPr="005D4D9F" w:rsidTr="005D4D9F">
        <w:tc>
          <w:tcPr>
            <w:tcW w:w="3479" w:type="dxa"/>
          </w:tcPr>
          <w:p w:rsidR="007E473A" w:rsidRPr="005D4D9F" w:rsidRDefault="007E473A" w:rsidP="00950D90">
            <w:r w:rsidRPr="005D4D9F">
              <w:t>Заказчик муниципальной программы</w:t>
            </w:r>
          </w:p>
        </w:tc>
        <w:tc>
          <w:tcPr>
            <w:tcW w:w="6379" w:type="dxa"/>
          </w:tcPr>
          <w:p w:rsidR="007E473A" w:rsidRPr="005D4D9F" w:rsidRDefault="007E473A" w:rsidP="00950D90">
            <w:pPr>
              <w:ind w:firstLine="709"/>
              <w:jc w:val="both"/>
            </w:pPr>
            <w:r w:rsidRPr="005D4D9F">
              <w:t>Администрация муниципального образования «Городской округ Ногликский»</w:t>
            </w:r>
          </w:p>
        </w:tc>
      </w:tr>
      <w:tr w:rsidR="007E473A" w:rsidRPr="005D4D9F" w:rsidTr="005D4D9F">
        <w:tc>
          <w:tcPr>
            <w:tcW w:w="3479" w:type="dxa"/>
          </w:tcPr>
          <w:p w:rsidR="007E473A" w:rsidRPr="005D4D9F" w:rsidRDefault="007E473A" w:rsidP="00950D90">
            <w:r w:rsidRPr="005D4D9F">
              <w:t>Ответственный исполнитель муниципальной программы</w:t>
            </w:r>
          </w:p>
        </w:tc>
        <w:tc>
          <w:tcPr>
            <w:tcW w:w="6379" w:type="dxa"/>
          </w:tcPr>
          <w:p w:rsidR="007E473A" w:rsidRPr="005D4D9F" w:rsidRDefault="005D4D9F" w:rsidP="00950D90">
            <w:pPr>
              <w:ind w:firstLine="709"/>
              <w:jc w:val="both"/>
            </w:pPr>
            <w:r w:rsidRPr="00F04855">
              <w:t>Отдел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</w:tr>
      <w:tr w:rsidR="007E473A" w:rsidRPr="005D4D9F" w:rsidTr="005D4D9F">
        <w:tc>
          <w:tcPr>
            <w:tcW w:w="3479" w:type="dxa"/>
          </w:tcPr>
          <w:p w:rsidR="007E473A" w:rsidRPr="005D4D9F" w:rsidRDefault="007E473A" w:rsidP="00950D90">
            <w:r w:rsidRPr="005D4D9F">
              <w:t>Соисполнители муниципальной программы</w:t>
            </w:r>
          </w:p>
        </w:tc>
        <w:tc>
          <w:tcPr>
            <w:tcW w:w="6379" w:type="dxa"/>
          </w:tcPr>
          <w:p w:rsidR="007E473A" w:rsidRPr="005D4D9F" w:rsidRDefault="007E473A" w:rsidP="00950D90">
            <w:pPr>
              <w:ind w:firstLine="709"/>
              <w:jc w:val="both"/>
            </w:pPr>
            <w:r w:rsidRPr="005D4D9F">
              <w:t xml:space="preserve"> </w:t>
            </w:r>
            <w:r w:rsidR="005D4D9F" w:rsidRPr="00F04855">
              <w:t>Отдел строительства и архитектуры администрации муниципального образования «Городской округ Ногликский»</w:t>
            </w:r>
          </w:p>
        </w:tc>
      </w:tr>
      <w:tr w:rsidR="007E473A" w:rsidRPr="005D4D9F" w:rsidTr="005D4D9F">
        <w:tblPrEx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3479" w:type="dxa"/>
          </w:tcPr>
          <w:p w:rsidR="007E473A" w:rsidRPr="005D4D9F" w:rsidRDefault="007E473A" w:rsidP="00950D90">
            <w:r w:rsidRPr="005D4D9F">
              <w:t>Перечень  мероприятий</w:t>
            </w:r>
          </w:p>
        </w:tc>
        <w:tc>
          <w:tcPr>
            <w:tcW w:w="6379" w:type="dxa"/>
          </w:tcPr>
          <w:p w:rsidR="007E473A" w:rsidRPr="005D4D9F" w:rsidRDefault="007E473A" w:rsidP="00950D90">
            <w:pPr>
              <w:ind w:firstLine="709"/>
              <w:jc w:val="both"/>
            </w:pPr>
            <w:r w:rsidRPr="005D4D9F">
              <w:t xml:space="preserve">Дорожное хозяйство: </w:t>
            </w:r>
          </w:p>
          <w:p w:rsidR="007E473A" w:rsidRPr="005D4D9F" w:rsidRDefault="007E473A" w:rsidP="00950D90">
            <w:pPr>
              <w:ind w:firstLine="709"/>
              <w:jc w:val="both"/>
            </w:pPr>
            <w:r w:rsidRPr="005D4D9F">
              <w:t>- Обеспечение реконструкции, капитального ремонта, содержания и ремонта автодорог местного значения;</w:t>
            </w:r>
          </w:p>
          <w:p w:rsidR="007E473A" w:rsidRPr="005D4D9F" w:rsidRDefault="007E473A" w:rsidP="00950D90">
            <w:pPr>
              <w:ind w:firstLine="709"/>
              <w:jc w:val="both"/>
            </w:pPr>
            <w:r w:rsidRPr="005D4D9F">
              <w:t>- Капитальный ремонт и ремонт дворовых территорий и проездов к ним.</w:t>
            </w:r>
          </w:p>
          <w:p w:rsidR="007E473A" w:rsidRPr="005D4D9F" w:rsidRDefault="007E473A" w:rsidP="00950D90">
            <w:pPr>
              <w:ind w:firstLine="709"/>
              <w:jc w:val="both"/>
            </w:pPr>
            <w:r w:rsidRPr="005D4D9F">
              <w:t>Благоустройство:</w:t>
            </w:r>
          </w:p>
          <w:p w:rsidR="007E473A" w:rsidRPr="005D4D9F" w:rsidRDefault="007E473A" w:rsidP="00950D90">
            <w:pPr>
              <w:ind w:firstLine="709"/>
              <w:jc w:val="both"/>
            </w:pPr>
            <w:r w:rsidRPr="005D4D9F">
              <w:t>- Благоустройство населенных пунктов.</w:t>
            </w:r>
          </w:p>
        </w:tc>
      </w:tr>
      <w:tr w:rsidR="007E473A" w:rsidRPr="005D4D9F" w:rsidTr="005D4D9F">
        <w:tblPrEx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3479" w:type="dxa"/>
          </w:tcPr>
          <w:p w:rsidR="007E473A" w:rsidRPr="005D4D9F" w:rsidRDefault="007E473A" w:rsidP="00950D90">
            <w:r w:rsidRPr="005D4D9F">
              <w:t>Цели муниципальной программы</w:t>
            </w:r>
          </w:p>
        </w:tc>
        <w:tc>
          <w:tcPr>
            <w:tcW w:w="6379" w:type="dxa"/>
          </w:tcPr>
          <w:p w:rsidR="007E473A" w:rsidRPr="005D4D9F" w:rsidRDefault="007E473A" w:rsidP="00950D90">
            <w:pPr>
              <w:ind w:firstLine="709"/>
              <w:jc w:val="both"/>
            </w:pPr>
            <w:r w:rsidRPr="005D4D9F">
              <w:t>Обеспечение безопасного дорожного движения по автомобильным дорогам общего пользования местного значения</w:t>
            </w:r>
          </w:p>
          <w:p w:rsidR="007E473A" w:rsidRPr="005D4D9F" w:rsidRDefault="007E473A" w:rsidP="00950D90">
            <w:pPr>
              <w:ind w:firstLine="709"/>
              <w:jc w:val="both"/>
            </w:pPr>
            <w:r w:rsidRPr="005D4D9F">
              <w:t>Создание условий, обеспечивающих комфортные условия для проживания, работы и отдыха населения муниципального образования, улучшение общего облика населенных пунктов муниципального образования</w:t>
            </w:r>
          </w:p>
        </w:tc>
      </w:tr>
      <w:tr w:rsidR="007E473A" w:rsidRPr="005D4D9F" w:rsidTr="005D4D9F">
        <w:tblPrEx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3479" w:type="dxa"/>
          </w:tcPr>
          <w:p w:rsidR="007E473A" w:rsidRPr="005D4D9F" w:rsidRDefault="007E473A" w:rsidP="00950D90">
            <w:r w:rsidRPr="005D4D9F">
              <w:t>Задачи муниципальной программы</w:t>
            </w:r>
          </w:p>
        </w:tc>
        <w:tc>
          <w:tcPr>
            <w:tcW w:w="6379" w:type="dxa"/>
          </w:tcPr>
          <w:p w:rsidR="007E473A" w:rsidRPr="005D4D9F" w:rsidRDefault="007E473A" w:rsidP="00950D90">
            <w:pPr>
              <w:ind w:firstLine="709"/>
              <w:jc w:val="both"/>
            </w:pPr>
            <w:r w:rsidRPr="005D4D9F">
              <w:t xml:space="preserve">Обеспечение соответствия дорог общего пользования местного значения нормативным требованиям </w:t>
            </w:r>
          </w:p>
          <w:p w:rsidR="007E473A" w:rsidRPr="005D4D9F" w:rsidRDefault="007E473A" w:rsidP="00950D90">
            <w:pPr>
              <w:ind w:firstLine="709"/>
              <w:jc w:val="both"/>
            </w:pPr>
            <w:r w:rsidRPr="005D4D9F">
              <w:t>Капитальный ремонт и ремонт дворовых территорий и проездов к ним</w:t>
            </w:r>
          </w:p>
          <w:p w:rsidR="007E473A" w:rsidRPr="005D4D9F" w:rsidRDefault="007E473A" w:rsidP="00950D90">
            <w:pPr>
              <w:ind w:firstLine="709"/>
              <w:jc w:val="both"/>
            </w:pPr>
            <w:r w:rsidRPr="005D4D9F">
              <w:t>Благоустройство  населенных пунктов</w:t>
            </w:r>
          </w:p>
        </w:tc>
      </w:tr>
      <w:tr w:rsidR="004F59F3" w:rsidRPr="005D4D9F" w:rsidTr="005D4D9F">
        <w:tblPrEx>
          <w:tblCellMar>
            <w:left w:w="70" w:type="dxa"/>
            <w:right w:w="70" w:type="dxa"/>
          </w:tblCellMar>
        </w:tblPrEx>
        <w:trPr>
          <w:trHeight w:val="840"/>
        </w:trPr>
        <w:tc>
          <w:tcPr>
            <w:tcW w:w="3479" w:type="dxa"/>
          </w:tcPr>
          <w:p w:rsidR="004F59F3" w:rsidRPr="005D4D9F" w:rsidRDefault="004F59F3" w:rsidP="004F59F3">
            <w:pPr>
              <w:jc w:val="both"/>
            </w:pPr>
            <w:r w:rsidRPr="005D4D9F">
              <w:t>Объемы и источники финансирования муниципальной программы</w:t>
            </w:r>
          </w:p>
        </w:tc>
        <w:tc>
          <w:tcPr>
            <w:tcW w:w="6379" w:type="dxa"/>
          </w:tcPr>
          <w:p w:rsidR="005D4D9F" w:rsidRPr="00F04855" w:rsidRDefault="005D4D9F" w:rsidP="005D4D9F">
            <w:pPr>
              <w:ind w:firstLine="709"/>
              <w:jc w:val="both"/>
            </w:pPr>
            <w:r w:rsidRPr="00F04855">
              <w:t>Общий объем финансирования Программы в 2015 - 2025 годах составит: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 xml:space="preserve">За счет всех источников финансирования – </w:t>
            </w:r>
            <w:r w:rsidR="00EE1BE5">
              <w:t>2 0</w:t>
            </w:r>
            <w:r w:rsidR="00EC1735">
              <w:t>6</w:t>
            </w:r>
            <w:r w:rsidR="00BD5B14">
              <w:t>1 476,5</w:t>
            </w:r>
            <w:r w:rsidRPr="00F04855">
              <w:t xml:space="preserve"> тыс. руб., в том числе: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2015 год – 355 891,6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2016 год – 299 895,6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2017 год – 243 976,5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2018 год – 165 381,7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lastRenderedPageBreak/>
              <w:t xml:space="preserve">2019 год – </w:t>
            </w:r>
            <w:r w:rsidR="00EE1BE5">
              <w:t>79 158,5</w:t>
            </w:r>
            <w:r w:rsidRPr="00F04855">
              <w:t xml:space="preserve"> тыс. руб.;</w:t>
            </w:r>
          </w:p>
          <w:p w:rsidR="008E417B" w:rsidRPr="00F04855" w:rsidRDefault="008E417B" w:rsidP="008E417B">
            <w:pPr>
              <w:ind w:firstLine="709"/>
              <w:jc w:val="both"/>
            </w:pPr>
            <w:r w:rsidRPr="00F04855">
              <w:t xml:space="preserve">2020 год – </w:t>
            </w:r>
            <w:r w:rsidR="000B73AC">
              <w:t>8</w:t>
            </w:r>
            <w:r w:rsidR="00BD5B14">
              <w:t>2 770,9</w:t>
            </w:r>
            <w:r w:rsidRPr="00F04855">
              <w:t xml:space="preserve"> тыс. руб.;</w:t>
            </w:r>
          </w:p>
          <w:p w:rsidR="008E417B" w:rsidRPr="00F04855" w:rsidRDefault="008E417B" w:rsidP="008E417B">
            <w:pPr>
              <w:ind w:firstLine="709"/>
              <w:jc w:val="both"/>
            </w:pPr>
            <w:r w:rsidRPr="00F04855">
              <w:t xml:space="preserve">2021 год – </w:t>
            </w:r>
            <w:r w:rsidR="000B73AC">
              <w:t>83 858,1</w:t>
            </w:r>
            <w:r w:rsidRPr="00F04855">
              <w:t xml:space="preserve">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2022 год – 176 745,5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2023 год – 183 815,4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2024 год – 191 168,0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2025 год – 198 814,7 тыс. руб.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Из него по источникам: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 xml:space="preserve">- за счет средств </w:t>
            </w:r>
            <w:r w:rsidR="00BD5B14">
              <w:t xml:space="preserve">местного бюджета </w:t>
            </w:r>
            <w:bookmarkStart w:id="0" w:name="_GoBack"/>
            <w:bookmarkEnd w:id="0"/>
            <w:r w:rsidRPr="00F04855">
              <w:t>1 4</w:t>
            </w:r>
            <w:r w:rsidR="00EC1735">
              <w:t>1</w:t>
            </w:r>
            <w:r w:rsidR="00BD5B14">
              <w:t>5 945,6</w:t>
            </w:r>
            <w:r w:rsidRPr="00F04855">
              <w:t xml:space="preserve"> тыс. руб., в том числе: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2015 год – 355 891,6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2016 год – 184 782,5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2017 год – 162 966,5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2018 год – 138 782,0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 xml:space="preserve">2019 год – </w:t>
            </w:r>
            <w:r w:rsidR="008E417B">
              <w:t>7</w:t>
            </w:r>
            <w:r w:rsidR="00EE1BE5">
              <w:t>5 708,3</w:t>
            </w:r>
            <w:r w:rsidRPr="00F04855">
              <w:t xml:space="preserve"> тыс. руб.;</w:t>
            </w:r>
          </w:p>
          <w:p w:rsidR="000B73AC" w:rsidRPr="00F04855" w:rsidRDefault="000B73AC" w:rsidP="000B73AC">
            <w:pPr>
              <w:ind w:firstLine="709"/>
              <w:jc w:val="both"/>
            </w:pPr>
            <w:r w:rsidRPr="00F04855">
              <w:t xml:space="preserve">2020 год – </w:t>
            </w:r>
            <w:r>
              <w:t>8</w:t>
            </w:r>
            <w:r w:rsidR="00BD5B14">
              <w:t>2 770,9</w:t>
            </w:r>
            <w:r w:rsidRPr="00F04855">
              <w:t xml:space="preserve"> тыс. руб.;</w:t>
            </w:r>
          </w:p>
          <w:p w:rsidR="000B73AC" w:rsidRPr="00F04855" w:rsidRDefault="000B73AC" w:rsidP="000B73AC">
            <w:pPr>
              <w:ind w:firstLine="709"/>
              <w:jc w:val="both"/>
            </w:pPr>
            <w:r w:rsidRPr="00F04855">
              <w:t xml:space="preserve">2021 год – </w:t>
            </w:r>
            <w:r>
              <w:t>83 858,1</w:t>
            </w:r>
            <w:r w:rsidRPr="00F04855">
              <w:t xml:space="preserve">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2022 год – 77 990,9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2023 год – 81 110,6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2024 год – 84 355,0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2025 год – 87 729,2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 xml:space="preserve">- за счет средств областного бюджета </w:t>
            </w:r>
            <w:r w:rsidR="00EE1BE5">
              <w:t>645 530,9</w:t>
            </w:r>
            <w:r w:rsidRPr="00F04855">
              <w:t xml:space="preserve"> тыс. руб., в том числе: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2015 год – 0,0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2016 год – 115 113,1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2017 год – 81 010,0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2018 год – 26 599,7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 xml:space="preserve">2019 год – </w:t>
            </w:r>
            <w:r>
              <w:t>3 450,2</w:t>
            </w:r>
            <w:r w:rsidRPr="00F04855">
              <w:t xml:space="preserve">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 xml:space="preserve">2020 год – </w:t>
            </w:r>
            <w:r>
              <w:t>0,0</w:t>
            </w:r>
            <w:r w:rsidRPr="00F04855">
              <w:t xml:space="preserve">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 xml:space="preserve">2021 год – </w:t>
            </w:r>
            <w:r>
              <w:t>0,0</w:t>
            </w:r>
            <w:r w:rsidRPr="00F04855">
              <w:t xml:space="preserve">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2022 год – 98 754,6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2023 год – 102 704,8 тыс. руб.;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2024 год – 106 813,0 тыс. руб.;</w:t>
            </w:r>
          </w:p>
          <w:p w:rsidR="005D4D9F" w:rsidRPr="005D4D9F" w:rsidRDefault="005D4D9F" w:rsidP="005D4D9F">
            <w:pPr>
              <w:ind w:firstLine="709"/>
              <w:jc w:val="both"/>
            </w:pPr>
            <w:r w:rsidRPr="00F04855">
              <w:t>2025 год – 111 085,5 тыс. руб.</w:t>
            </w:r>
          </w:p>
        </w:tc>
      </w:tr>
      <w:tr w:rsidR="004F59F3" w:rsidRPr="005D4D9F" w:rsidTr="005D4D9F">
        <w:tblPrEx>
          <w:tblCellMar>
            <w:left w:w="70" w:type="dxa"/>
            <w:right w:w="70" w:type="dxa"/>
          </w:tblCellMar>
        </w:tblPrEx>
        <w:trPr>
          <w:trHeight w:val="840"/>
        </w:trPr>
        <w:tc>
          <w:tcPr>
            <w:tcW w:w="3479" w:type="dxa"/>
          </w:tcPr>
          <w:p w:rsidR="004F59F3" w:rsidRPr="005D4D9F" w:rsidRDefault="004F59F3" w:rsidP="004F59F3">
            <w:r w:rsidRPr="005D4D9F">
              <w:lastRenderedPageBreak/>
              <w:t xml:space="preserve">Целевые индикаторы и показатели муниципальной программы </w:t>
            </w:r>
          </w:p>
        </w:tc>
        <w:tc>
          <w:tcPr>
            <w:tcW w:w="6379" w:type="dxa"/>
          </w:tcPr>
          <w:p w:rsidR="005D4D9F" w:rsidRPr="005D4D9F" w:rsidRDefault="005D4D9F" w:rsidP="005D4D9F">
            <w:pPr>
              <w:ind w:firstLine="709"/>
              <w:jc w:val="both"/>
            </w:pPr>
            <w:r>
              <w:t xml:space="preserve">1. 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значения. </w:t>
            </w:r>
            <w:r>
              <w:br/>
              <w:t>     2. Доля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значения.</w:t>
            </w:r>
            <w:r>
              <w:br/>
              <w:t>     3. Уровень технической готовности автомобильных дорог общего пользования местного значения в результате проведения капитального ремонта (пгт. Ноглики, от ул. Советской до поворота на стадион).</w:t>
            </w:r>
            <w:r>
              <w:br/>
              <w:t>     4. Отремонтировано автомобильных дорог общего пользования местного значения.</w:t>
            </w:r>
            <w:r>
              <w:br/>
              <w:t>     5. Доля капитально отремонтированных дворовых территорий от общей площади дворовых территорий.</w:t>
            </w:r>
            <w:r>
              <w:br/>
              <w:t>     6. Количество дворовых территорий многоквартирных домов.</w:t>
            </w:r>
            <w:r>
              <w:br/>
            </w:r>
            <w:r>
              <w:lastRenderedPageBreak/>
              <w:t>     7. Доля населенных пунктов, в которых выполняются мероприятия по содержанию объектов благоустройства от общего количества населенных пунктов.</w:t>
            </w:r>
            <w:r>
              <w:br/>
              <w:t>     8. Трудоустройство безработных и незанятых граждан на оплачиваемые общественные работы.</w:t>
            </w:r>
            <w:r>
              <w:br/>
              <w:t>     9. Объем внутреннего туристического потока.</w:t>
            </w:r>
          </w:p>
        </w:tc>
      </w:tr>
      <w:tr w:rsidR="007E473A" w:rsidRPr="005D4D9F" w:rsidTr="005D4D9F">
        <w:tblPrEx>
          <w:tblCellMar>
            <w:left w:w="70" w:type="dxa"/>
            <w:right w:w="70" w:type="dxa"/>
          </w:tblCellMar>
        </w:tblPrEx>
        <w:trPr>
          <w:trHeight w:val="539"/>
        </w:trPr>
        <w:tc>
          <w:tcPr>
            <w:tcW w:w="3479" w:type="dxa"/>
          </w:tcPr>
          <w:p w:rsidR="007E473A" w:rsidRPr="005D4D9F" w:rsidRDefault="007E473A" w:rsidP="00950D90">
            <w:r w:rsidRPr="005D4D9F">
              <w:lastRenderedPageBreak/>
              <w:t>Сроки и этапы реализации муниципальной программы</w:t>
            </w:r>
          </w:p>
        </w:tc>
        <w:tc>
          <w:tcPr>
            <w:tcW w:w="6379" w:type="dxa"/>
          </w:tcPr>
          <w:p w:rsidR="005D4D9F" w:rsidRPr="00F04855" w:rsidRDefault="005D4D9F" w:rsidP="005D4D9F">
            <w:pPr>
              <w:ind w:firstLine="709"/>
              <w:jc w:val="both"/>
            </w:pPr>
            <w:r w:rsidRPr="00F04855">
              <w:t>Срок реализации: 2015 - 2020 годы в два этапа: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1 этап - 2015 – 2020 годы;</w:t>
            </w:r>
          </w:p>
          <w:p w:rsidR="007E473A" w:rsidRPr="005D4D9F" w:rsidRDefault="005D4D9F" w:rsidP="005D4D9F">
            <w:pPr>
              <w:ind w:firstLine="709"/>
              <w:jc w:val="both"/>
            </w:pPr>
            <w:r w:rsidRPr="00F04855">
              <w:t>2 этап - 2021 – 2025 годы.</w:t>
            </w:r>
          </w:p>
        </w:tc>
      </w:tr>
      <w:tr w:rsidR="004F59F3" w:rsidRPr="005D4D9F" w:rsidTr="005D4D9F">
        <w:tblPrEx>
          <w:tblCellMar>
            <w:left w:w="70" w:type="dxa"/>
            <w:right w:w="70" w:type="dxa"/>
          </w:tblCellMar>
        </w:tblPrEx>
        <w:trPr>
          <w:trHeight w:val="1547"/>
        </w:trPr>
        <w:tc>
          <w:tcPr>
            <w:tcW w:w="3479" w:type="dxa"/>
          </w:tcPr>
          <w:p w:rsidR="004F59F3" w:rsidRPr="005D4D9F" w:rsidRDefault="004F59F3" w:rsidP="004F59F3">
            <w:r w:rsidRPr="005D4D9F">
              <w:t>Ожидаемые результаты реализации муниципальной программы</w:t>
            </w:r>
          </w:p>
        </w:tc>
        <w:tc>
          <w:tcPr>
            <w:tcW w:w="6379" w:type="dxa"/>
          </w:tcPr>
          <w:p w:rsidR="005D4D9F" w:rsidRPr="00F04855" w:rsidRDefault="005D4D9F" w:rsidP="005D4D9F">
            <w:pPr>
              <w:ind w:firstLine="709"/>
              <w:jc w:val="both"/>
            </w:pPr>
            <w:r w:rsidRPr="00F04855">
              <w:t>1. Увеличение доли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 с 38,3% до 39,4 %.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2. Увеличение доли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 с 50,2% до 100%.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3. Достичь уровня технической готовности участка автомобильной дороги общего пользования местного значения в результате проведения капитального ремонта (пгт. Ноглики, от ул. Советской до поворота на стадион) в 2018 году 54%, в 2019 году 100%.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4. Отремонтировать автомобильные дороги общего пользования местного значения в 2017 году - 0,71 км., в 2019 году - 0,948 км.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5. Увеличение доли капитально отремонтированных дворовых территорий от общей площади дворовых территорий с 12% до 82,1%.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6. Количество отремонтированных дворовых территорий не менее 16.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7. Поддержание на уровне 100 % доли населенных пунктов, в которых выполняются мероприятия по содержанию объектов благоустройства от общего количества населенных пунктов</w:t>
            </w:r>
          </w:p>
          <w:p w:rsidR="005D4D9F" w:rsidRPr="00F04855" w:rsidRDefault="005D4D9F" w:rsidP="005D4D9F">
            <w:pPr>
              <w:ind w:firstLine="709"/>
              <w:jc w:val="both"/>
            </w:pPr>
            <w:r w:rsidRPr="00F04855">
              <w:t>8. Трудоустройство безработных и незанятых граждан на оплачиваемые общественные работы не менее 522 человека за весь период реализации программы.</w:t>
            </w:r>
          </w:p>
          <w:p w:rsidR="004F59F3" w:rsidRPr="005D4D9F" w:rsidRDefault="005D4D9F" w:rsidP="005D4D9F">
            <w:pPr>
              <w:ind w:firstLine="709"/>
              <w:jc w:val="both"/>
            </w:pPr>
            <w:r w:rsidRPr="00F04855">
              <w:t>9. Увеличение внутреннего туристического потока с 1,52 тыс. чел., до 1,90 тыс. чел.</w:t>
            </w:r>
          </w:p>
        </w:tc>
      </w:tr>
    </w:tbl>
    <w:p w:rsidR="003C1748" w:rsidRPr="005D4D9F" w:rsidRDefault="00BD5B14"/>
    <w:p w:rsidR="005D4D9F" w:rsidRPr="00135F71" w:rsidRDefault="00F17C72" w:rsidP="005D4D9F">
      <w:pPr>
        <w:spacing w:after="160" w:line="259" w:lineRule="auto"/>
        <w:jc w:val="both"/>
      </w:pPr>
      <w:r w:rsidRPr="005D4D9F">
        <w:t xml:space="preserve">* Паспорт муниципальной программы, утвержденной </w:t>
      </w:r>
      <w:r w:rsidR="00513809" w:rsidRPr="005D4D9F">
        <w:t xml:space="preserve">в новой редакции </w:t>
      </w:r>
      <w:r w:rsidRPr="005D4D9F">
        <w:t>постановлением</w:t>
      </w:r>
      <w:r w:rsidR="00513809" w:rsidRPr="005D4D9F">
        <w:t xml:space="preserve"> администрации </w:t>
      </w:r>
      <w:r w:rsidR="007B370C" w:rsidRPr="005D4D9F">
        <w:t xml:space="preserve">муниципального образования «Городской округ Ногликский» </w:t>
      </w:r>
      <w:r w:rsidR="00B94C97" w:rsidRPr="005D4D9F">
        <w:t xml:space="preserve">от </w:t>
      </w:r>
      <w:r w:rsidR="00513809" w:rsidRPr="005D4D9F">
        <w:t>10.08.2015 № 5</w:t>
      </w:r>
      <w:r w:rsidRPr="005D4D9F">
        <w:t xml:space="preserve">65 </w:t>
      </w:r>
      <w:r w:rsidR="005D4D9F" w:rsidRPr="00135F71">
        <w:t>(в редакции проекта постановления с изменениями, вступающими в силу с 01.01.2019)</w:t>
      </w:r>
    </w:p>
    <w:p w:rsidR="00F17C72" w:rsidRPr="005D4D9F" w:rsidRDefault="00F17C72" w:rsidP="00B94C97">
      <w:pPr>
        <w:jc w:val="both"/>
      </w:pPr>
    </w:p>
    <w:sectPr w:rsidR="00F17C72" w:rsidRPr="005D4D9F" w:rsidSect="005D4D9F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70C" w:rsidRDefault="007B370C" w:rsidP="007B370C">
      <w:r>
        <w:separator/>
      </w:r>
    </w:p>
  </w:endnote>
  <w:endnote w:type="continuationSeparator" w:id="0">
    <w:p w:rsidR="007B370C" w:rsidRDefault="007B370C" w:rsidP="007B3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70C" w:rsidRDefault="007B370C" w:rsidP="007B370C">
      <w:r>
        <w:separator/>
      </w:r>
    </w:p>
  </w:footnote>
  <w:footnote w:type="continuationSeparator" w:id="0">
    <w:p w:rsidR="007B370C" w:rsidRDefault="007B370C" w:rsidP="007B3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360530"/>
      <w:docPartObj>
        <w:docPartGallery w:val="Page Numbers (Top of Page)"/>
        <w:docPartUnique/>
      </w:docPartObj>
    </w:sdtPr>
    <w:sdtEndPr/>
    <w:sdtContent>
      <w:p w:rsidR="005D4D9F" w:rsidRDefault="005D4D9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B14">
          <w:rPr>
            <w:noProof/>
          </w:rPr>
          <w:t>2</w:t>
        </w:r>
        <w:r>
          <w:fldChar w:fldCharType="end"/>
        </w:r>
      </w:p>
    </w:sdtContent>
  </w:sdt>
  <w:p w:rsidR="007B370C" w:rsidRDefault="007B370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D9F" w:rsidRDefault="005D4D9F">
    <w:pPr>
      <w:pStyle w:val="a4"/>
      <w:jc w:val="center"/>
    </w:pPr>
  </w:p>
  <w:p w:rsidR="005D4D9F" w:rsidRDefault="005D4D9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49472B"/>
    <w:multiLevelType w:val="hybridMultilevel"/>
    <w:tmpl w:val="B4629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6830A4"/>
    <w:multiLevelType w:val="hybridMultilevel"/>
    <w:tmpl w:val="F7704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F4E5D"/>
    <w:multiLevelType w:val="hybridMultilevel"/>
    <w:tmpl w:val="99A28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5E363A"/>
    <w:multiLevelType w:val="hybridMultilevel"/>
    <w:tmpl w:val="80AA7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473A"/>
    <w:rsid w:val="000416A9"/>
    <w:rsid w:val="000B73AC"/>
    <w:rsid w:val="0040194D"/>
    <w:rsid w:val="00490C49"/>
    <w:rsid w:val="004F553B"/>
    <w:rsid w:val="004F59F3"/>
    <w:rsid w:val="00502901"/>
    <w:rsid w:val="00513809"/>
    <w:rsid w:val="005A0EF0"/>
    <w:rsid w:val="005D4D9F"/>
    <w:rsid w:val="00626B4A"/>
    <w:rsid w:val="00660A11"/>
    <w:rsid w:val="0075531F"/>
    <w:rsid w:val="007B370C"/>
    <w:rsid w:val="007D362D"/>
    <w:rsid w:val="007E473A"/>
    <w:rsid w:val="008B624B"/>
    <w:rsid w:val="008E417B"/>
    <w:rsid w:val="00951D8B"/>
    <w:rsid w:val="009E0B61"/>
    <w:rsid w:val="00A06F93"/>
    <w:rsid w:val="00A330B4"/>
    <w:rsid w:val="00A670CA"/>
    <w:rsid w:val="00A73EF3"/>
    <w:rsid w:val="00AE2AAA"/>
    <w:rsid w:val="00B4789B"/>
    <w:rsid w:val="00B811A6"/>
    <w:rsid w:val="00B94C97"/>
    <w:rsid w:val="00BD5B14"/>
    <w:rsid w:val="00CE0459"/>
    <w:rsid w:val="00E360ED"/>
    <w:rsid w:val="00E83627"/>
    <w:rsid w:val="00EC1735"/>
    <w:rsid w:val="00EE1BE5"/>
    <w:rsid w:val="00F17C72"/>
    <w:rsid w:val="00F25676"/>
    <w:rsid w:val="00F60310"/>
    <w:rsid w:val="00FB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CED69A-F3CD-45CD-A443-CEB6ABCC3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C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B370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37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B37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37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E417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E41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bikbaeva</dc:creator>
  <cp:lastModifiedBy>Елена А. Лапкова</cp:lastModifiedBy>
  <cp:revision>15</cp:revision>
  <cp:lastPrinted>2018-11-07T23:55:00Z</cp:lastPrinted>
  <dcterms:created xsi:type="dcterms:W3CDTF">2015-11-20T07:21:00Z</dcterms:created>
  <dcterms:modified xsi:type="dcterms:W3CDTF">2018-11-13T23:08:00Z</dcterms:modified>
</cp:coreProperties>
</file>