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90" w:rsidRDefault="003F6090" w:rsidP="003F6090">
      <w:pPr>
        <w:widowControl w:val="0"/>
        <w:autoSpaceDE w:val="0"/>
        <w:autoSpaceDN w:val="0"/>
        <w:adjustRightInd w:val="0"/>
        <w:ind w:firstLine="10490"/>
        <w:contextualSpacing/>
        <w:jc w:val="center"/>
        <w:outlineLvl w:val="1"/>
        <w:rPr>
          <w:sz w:val="28"/>
          <w:szCs w:val="26"/>
        </w:rPr>
      </w:pPr>
      <w:r>
        <w:rPr>
          <w:sz w:val="28"/>
          <w:szCs w:val="26"/>
        </w:rPr>
        <w:t>ПРИЛОЖЕНИЕ 1</w:t>
      </w:r>
    </w:p>
    <w:p w:rsidR="003F6090" w:rsidRPr="003F6090" w:rsidRDefault="003F6090" w:rsidP="003F6090">
      <w:pPr>
        <w:widowControl w:val="0"/>
        <w:autoSpaceDE w:val="0"/>
        <w:autoSpaceDN w:val="0"/>
        <w:adjustRightInd w:val="0"/>
        <w:ind w:firstLine="10490"/>
        <w:contextualSpacing/>
        <w:jc w:val="center"/>
        <w:outlineLvl w:val="1"/>
        <w:rPr>
          <w:sz w:val="28"/>
          <w:szCs w:val="26"/>
        </w:rPr>
      </w:pPr>
      <w:r w:rsidRPr="003F6090">
        <w:rPr>
          <w:sz w:val="28"/>
          <w:szCs w:val="26"/>
        </w:rPr>
        <w:t>к постановлению</w:t>
      </w:r>
      <w:r>
        <w:rPr>
          <w:sz w:val="28"/>
          <w:szCs w:val="26"/>
        </w:rPr>
        <w:t xml:space="preserve"> администрации</w:t>
      </w:r>
    </w:p>
    <w:p w:rsidR="003F6090" w:rsidRDefault="003F6090" w:rsidP="003F6090">
      <w:pPr>
        <w:widowControl w:val="0"/>
        <w:autoSpaceDE w:val="0"/>
        <w:autoSpaceDN w:val="0"/>
        <w:adjustRightInd w:val="0"/>
        <w:ind w:firstLine="10490"/>
        <w:contextualSpacing/>
        <w:jc w:val="center"/>
        <w:outlineLvl w:val="1"/>
        <w:rPr>
          <w:sz w:val="28"/>
          <w:szCs w:val="26"/>
        </w:rPr>
      </w:pPr>
      <w:r w:rsidRPr="003F6090">
        <w:rPr>
          <w:sz w:val="28"/>
          <w:szCs w:val="26"/>
        </w:rPr>
        <w:t xml:space="preserve">от </w:t>
      </w:r>
      <w:r>
        <w:rPr>
          <w:sz w:val="28"/>
          <w:szCs w:val="26"/>
        </w:rPr>
        <w:t>05 февраля 2020 года № 67</w:t>
      </w:r>
    </w:p>
    <w:p w:rsidR="003F6090" w:rsidRPr="003F6090" w:rsidRDefault="003F6090" w:rsidP="003F6090">
      <w:pPr>
        <w:widowControl w:val="0"/>
        <w:autoSpaceDE w:val="0"/>
        <w:autoSpaceDN w:val="0"/>
        <w:adjustRightInd w:val="0"/>
        <w:ind w:firstLine="10490"/>
        <w:jc w:val="center"/>
        <w:outlineLvl w:val="1"/>
        <w:rPr>
          <w:sz w:val="28"/>
          <w:szCs w:val="26"/>
        </w:rPr>
      </w:pPr>
    </w:p>
    <w:p w:rsidR="003F6090" w:rsidRPr="003F6090" w:rsidRDefault="003F6090" w:rsidP="00C63C96">
      <w:pPr>
        <w:widowControl w:val="0"/>
        <w:autoSpaceDE w:val="0"/>
        <w:autoSpaceDN w:val="0"/>
        <w:adjustRightInd w:val="0"/>
        <w:ind w:firstLine="12616"/>
        <w:contextualSpacing/>
        <w:jc w:val="right"/>
        <w:outlineLvl w:val="1"/>
        <w:rPr>
          <w:color w:val="0000CC"/>
          <w:sz w:val="28"/>
          <w:szCs w:val="26"/>
        </w:rPr>
      </w:pPr>
      <w:bookmarkStart w:id="0" w:name="_GoBack"/>
      <w:r w:rsidRPr="003F6090">
        <w:rPr>
          <w:sz w:val="28"/>
          <w:szCs w:val="26"/>
        </w:rPr>
        <w:t>«Приложение 1</w:t>
      </w:r>
    </w:p>
    <w:p w:rsidR="003F6090" w:rsidRDefault="003F6090" w:rsidP="00C63C96">
      <w:pPr>
        <w:widowControl w:val="0"/>
        <w:autoSpaceDE w:val="0"/>
        <w:autoSpaceDN w:val="0"/>
        <w:adjustRightInd w:val="0"/>
        <w:ind w:firstLine="12616"/>
        <w:contextualSpacing/>
        <w:jc w:val="right"/>
        <w:rPr>
          <w:sz w:val="28"/>
          <w:szCs w:val="26"/>
        </w:rPr>
      </w:pPr>
      <w:r w:rsidRPr="003F6090">
        <w:rPr>
          <w:sz w:val="28"/>
          <w:szCs w:val="26"/>
        </w:rPr>
        <w:t>к программе</w:t>
      </w:r>
    </w:p>
    <w:bookmarkEnd w:id="0"/>
    <w:p w:rsidR="003F6090" w:rsidRPr="003F6090" w:rsidRDefault="003F6090" w:rsidP="003F6090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3F6090" w:rsidRPr="003F6090" w:rsidRDefault="003F6090" w:rsidP="003F6090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bookmarkStart w:id="1" w:name="Par330"/>
      <w:bookmarkEnd w:id="1"/>
      <w:r w:rsidRPr="003F6090">
        <w:rPr>
          <w:sz w:val="28"/>
          <w:szCs w:val="26"/>
        </w:rPr>
        <w:t xml:space="preserve">Сведения о показателях (индикаторах) и их значениях муниципальной программы </w:t>
      </w:r>
    </w:p>
    <w:p w:rsidR="003F6090" w:rsidRPr="003F6090" w:rsidRDefault="003F6090" w:rsidP="003F6090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r w:rsidRPr="003F6090">
        <w:rPr>
          <w:sz w:val="28"/>
          <w:szCs w:val="26"/>
        </w:rPr>
        <w:t xml:space="preserve">«Развитие инвестиционного потенциала муниципального образования «Городской округ Ногликский»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464"/>
        <w:gridCol w:w="709"/>
        <w:gridCol w:w="992"/>
        <w:gridCol w:w="992"/>
        <w:gridCol w:w="993"/>
        <w:gridCol w:w="992"/>
        <w:gridCol w:w="992"/>
        <w:gridCol w:w="992"/>
        <w:gridCol w:w="993"/>
        <w:gridCol w:w="897"/>
        <w:gridCol w:w="945"/>
        <w:gridCol w:w="851"/>
        <w:gridCol w:w="850"/>
        <w:gridCol w:w="993"/>
      </w:tblGrid>
      <w:tr w:rsidR="003F6090" w:rsidRPr="003153CB" w:rsidTr="00D17766">
        <w:trPr>
          <w:tblHeader/>
        </w:trPr>
        <w:tc>
          <w:tcPr>
            <w:tcW w:w="513" w:type="dxa"/>
            <w:vMerge w:val="restart"/>
            <w:hideMark/>
          </w:tcPr>
          <w:p w:rsidR="003F6090" w:rsidRPr="003153CB" w:rsidRDefault="003F6090" w:rsidP="00D17766">
            <w:pPr>
              <w:pStyle w:val="ConsPlusCell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 xml:space="preserve">N </w:t>
            </w:r>
            <w:r w:rsidRPr="003153C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464" w:type="dxa"/>
            <w:vMerge w:val="restart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 xml:space="preserve">Наименование индикатора 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(показателя)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Ед.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изм.</w:t>
            </w:r>
          </w:p>
        </w:tc>
        <w:tc>
          <w:tcPr>
            <w:tcW w:w="11482" w:type="dxa"/>
            <w:gridSpan w:val="12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153CB">
              <w:rPr>
                <w:sz w:val="22"/>
                <w:szCs w:val="22"/>
              </w:rPr>
              <w:t xml:space="preserve">Значение по годам </w:t>
            </w:r>
            <w:r w:rsidRPr="003153CB">
              <w:rPr>
                <w:bCs/>
              </w:rPr>
              <w:t>реализации программы</w:t>
            </w:r>
          </w:p>
        </w:tc>
      </w:tr>
      <w:tr w:rsidR="003F6090" w:rsidRPr="003153CB" w:rsidTr="00D17766">
        <w:trPr>
          <w:tblHeader/>
        </w:trPr>
        <w:tc>
          <w:tcPr>
            <w:tcW w:w="513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Базовый год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(2014 факт)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Оценка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2015</w:t>
            </w:r>
          </w:p>
        </w:tc>
        <w:tc>
          <w:tcPr>
            <w:tcW w:w="9498" w:type="dxa"/>
            <w:gridSpan w:val="10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6090" w:rsidRPr="003153CB" w:rsidTr="00D17766">
        <w:trPr>
          <w:tblHeader/>
        </w:trPr>
        <w:tc>
          <w:tcPr>
            <w:tcW w:w="513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2464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2020</w:t>
            </w:r>
          </w:p>
        </w:tc>
        <w:tc>
          <w:tcPr>
            <w:tcW w:w="897" w:type="dxa"/>
            <w:vAlign w:val="center"/>
            <w:hideMark/>
          </w:tcPr>
          <w:p w:rsidR="003F6090" w:rsidRPr="003153CB" w:rsidRDefault="003F6090" w:rsidP="00D17766">
            <w:pPr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2021</w:t>
            </w:r>
          </w:p>
        </w:tc>
        <w:tc>
          <w:tcPr>
            <w:tcW w:w="945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153CB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153CB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153CB">
              <w:rPr>
                <w:bCs/>
                <w:sz w:val="22"/>
                <w:szCs w:val="22"/>
              </w:rPr>
              <w:t>2024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153CB">
              <w:rPr>
                <w:bCs/>
                <w:sz w:val="22"/>
                <w:szCs w:val="22"/>
              </w:rPr>
              <w:t>2025</w:t>
            </w:r>
          </w:p>
        </w:tc>
      </w:tr>
      <w:tr w:rsidR="003F6090" w:rsidRPr="003153CB" w:rsidTr="00D17766">
        <w:tc>
          <w:tcPr>
            <w:tcW w:w="513" w:type="dxa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53CB">
              <w:rPr>
                <w:bCs/>
              </w:rPr>
              <w:t>1.</w:t>
            </w:r>
          </w:p>
        </w:tc>
        <w:tc>
          <w:tcPr>
            <w:tcW w:w="2464" w:type="dxa"/>
            <w:hideMark/>
          </w:tcPr>
          <w:p w:rsidR="003F6090" w:rsidRPr="003153CB" w:rsidRDefault="003F6090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Объем инвестиций в основной капитал за счет всех источников финансирования</w:t>
            </w:r>
            <w:proofErr w:type="gramStart"/>
            <w:r w:rsidRPr="003153CB">
              <w:rPr>
                <w:sz w:val="22"/>
                <w:szCs w:val="22"/>
              </w:rPr>
              <w:t>/  (</w:t>
            </w:r>
            <w:proofErr w:type="gramEnd"/>
            <w:r w:rsidRPr="003153CB">
              <w:rPr>
                <w:sz w:val="22"/>
                <w:szCs w:val="22"/>
              </w:rPr>
              <w:t xml:space="preserve">численность постоянного населения – </w:t>
            </w:r>
            <w:proofErr w:type="spellStart"/>
            <w:r w:rsidRPr="003153CB">
              <w:rPr>
                <w:sz w:val="22"/>
                <w:szCs w:val="22"/>
              </w:rPr>
              <w:t>тыс.чел</w:t>
            </w:r>
            <w:proofErr w:type="spellEnd"/>
            <w:r w:rsidRPr="003153CB">
              <w:rPr>
                <w:sz w:val="22"/>
                <w:szCs w:val="22"/>
              </w:rPr>
              <w:t xml:space="preserve">. </w:t>
            </w:r>
            <w:r w:rsidRPr="003153CB">
              <w:rPr>
                <w:b/>
                <w:sz w:val="22"/>
                <w:szCs w:val="22"/>
              </w:rPr>
              <w:t>(*)</w:t>
            </w:r>
            <w:r w:rsidRPr="003153CB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709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Млн.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руб./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год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132 027,4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11,84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 xml:space="preserve">260 519,1 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11,43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294 044,8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11,26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 xml:space="preserve">124 800,0 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11,328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 xml:space="preserve">154362,4 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11,320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126200,0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11,333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133100,0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153CB">
              <w:rPr>
                <w:sz w:val="18"/>
                <w:szCs w:val="18"/>
              </w:rPr>
              <w:t>11,355</w:t>
            </w:r>
          </w:p>
        </w:tc>
        <w:tc>
          <w:tcPr>
            <w:tcW w:w="897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140900,0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11,383</w:t>
            </w:r>
          </w:p>
        </w:tc>
        <w:tc>
          <w:tcPr>
            <w:tcW w:w="945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150350,0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11,417</w:t>
            </w:r>
          </w:p>
        </w:tc>
        <w:tc>
          <w:tcPr>
            <w:tcW w:w="851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158970,0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11,458</w:t>
            </w:r>
          </w:p>
        </w:tc>
        <w:tc>
          <w:tcPr>
            <w:tcW w:w="850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168600,0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11,507</w:t>
            </w:r>
          </w:p>
        </w:tc>
        <w:tc>
          <w:tcPr>
            <w:tcW w:w="993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168600,0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/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153CB">
              <w:rPr>
                <w:bCs/>
                <w:sz w:val="18"/>
                <w:szCs w:val="18"/>
              </w:rPr>
              <w:t>11,507</w:t>
            </w:r>
          </w:p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F6090" w:rsidRPr="003153CB" w:rsidTr="00D17766">
        <w:tc>
          <w:tcPr>
            <w:tcW w:w="513" w:type="dxa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464" w:type="dxa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в том числе:</w:t>
            </w:r>
          </w:p>
          <w:p w:rsidR="003F6090" w:rsidRPr="003153CB" w:rsidRDefault="003F6090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 xml:space="preserve"> на душу населения</w:t>
            </w:r>
          </w:p>
        </w:tc>
        <w:tc>
          <w:tcPr>
            <w:tcW w:w="709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proofErr w:type="spellStart"/>
            <w:r w:rsidRPr="003153CB">
              <w:rPr>
                <w:sz w:val="16"/>
                <w:szCs w:val="16"/>
              </w:rPr>
              <w:t>Ммлн</w:t>
            </w:r>
            <w:proofErr w:type="spellEnd"/>
            <w:r w:rsidRPr="003153CB">
              <w:rPr>
                <w:sz w:val="16"/>
                <w:szCs w:val="16"/>
              </w:rPr>
              <w:t>.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руб./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чел.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22,8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26,1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13,6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11,1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11,7</w:t>
            </w:r>
          </w:p>
        </w:tc>
        <w:tc>
          <w:tcPr>
            <w:tcW w:w="897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12,4</w:t>
            </w:r>
          </w:p>
        </w:tc>
        <w:tc>
          <w:tcPr>
            <w:tcW w:w="945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13,2</w:t>
            </w:r>
          </w:p>
        </w:tc>
        <w:tc>
          <w:tcPr>
            <w:tcW w:w="851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13,9</w:t>
            </w:r>
          </w:p>
        </w:tc>
        <w:tc>
          <w:tcPr>
            <w:tcW w:w="850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14,7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14,7</w:t>
            </w:r>
          </w:p>
        </w:tc>
      </w:tr>
      <w:tr w:rsidR="003F6090" w:rsidRPr="003153CB" w:rsidTr="00D17766">
        <w:tc>
          <w:tcPr>
            <w:tcW w:w="513" w:type="dxa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2.</w:t>
            </w:r>
          </w:p>
        </w:tc>
        <w:tc>
          <w:tcPr>
            <w:tcW w:w="2464" w:type="dxa"/>
            <w:hideMark/>
          </w:tcPr>
          <w:p w:rsidR="003F6090" w:rsidRPr="003153CB" w:rsidRDefault="003F6090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Количество по</w:t>
            </w:r>
            <w:r w:rsidR="003153CB" w:rsidRPr="003153CB">
              <w:rPr>
                <w:sz w:val="22"/>
                <w:szCs w:val="22"/>
              </w:rPr>
              <w:t xml:space="preserve">лучателей </w:t>
            </w:r>
            <w:r w:rsidRPr="003153CB">
              <w:rPr>
                <w:sz w:val="22"/>
                <w:szCs w:val="22"/>
              </w:rPr>
              <w:t xml:space="preserve">муниципальной поддержки </w:t>
            </w:r>
          </w:p>
        </w:tc>
        <w:tc>
          <w:tcPr>
            <w:tcW w:w="709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 xml:space="preserve">Ед. 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в год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5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</w:t>
            </w:r>
          </w:p>
        </w:tc>
      </w:tr>
      <w:tr w:rsidR="003F6090" w:rsidRPr="003153CB" w:rsidTr="00D17766">
        <w:tc>
          <w:tcPr>
            <w:tcW w:w="513" w:type="dxa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3.</w:t>
            </w:r>
          </w:p>
        </w:tc>
        <w:tc>
          <w:tcPr>
            <w:tcW w:w="2464" w:type="dxa"/>
            <w:hideMark/>
          </w:tcPr>
          <w:p w:rsidR="003F6090" w:rsidRPr="003153CB" w:rsidRDefault="003F6090" w:rsidP="00D17766">
            <w:pPr>
              <w:pStyle w:val="ConsPlusCell"/>
              <w:jc w:val="both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Объем инвестиций по проектам, реализуемым при муниципальной поддержке</w:t>
            </w:r>
          </w:p>
        </w:tc>
        <w:tc>
          <w:tcPr>
            <w:tcW w:w="709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ind w:right="-108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Млн.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 xml:space="preserve">руб. </w:t>
            </w:r>
          </w:p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t>в год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45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vAlign w:val="center"/>
            <w:hideMark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2,0</w:t>
            </w:r>
          </w:p>
        </w:tc>
      </w:tr>
      <w:tr w:rsidR="003F6090" w:rsidRPr="003153CB" w:rsidTr="00D17766">
        <w:tc>
          <w:tcPr>
            <w:tcW w:w="513" w:type="dxa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4.</w:t>
            </w:r>
          </w:p>
        </w:tc>
        <w:tc>
          <w:tcPr>
            <w:tcW w:w="2464" w:type="dxa"/>
          </w:tcPr>
          <w:p w:rsidR="003F6090" w:rsidRPr="003153CB" w:rsidRDefault="003F6090" w:rsidP="00D177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53CB">
              <w:rPr>
                <w:sz w:val="22"/>
                <w:szCs w:val="22"/>
              </w:rPr>
              <w:t>Ежегодное количество участников обучающих мероприятий</w:t>
            </w:r>
            <w:r w:rsidRPr="003153CB">
              <w:rPr>
                <w:sz w:val="20"/>
                <w:szCs w:val="20"/>
              </w:rPr>
              <w:t xml:space="preserve"> </w:t>
            </w:r>
            <w:r w:rsidRPr="003153CB">
              <w:rPr>
                <w:sz w:val="22"/>
                <w:szCs w:val="22"/>
              </w:rPr>
              <w:t xml:space="preserve">по вопросам </w:t>
            </w:r>
            <w:r w:rsidRPr="003153CB">
              <w:rPr>
                <w:sz w:val="22"/>
                <w:szCs w:val="22"/>
              </w:rPr>
              <w:lastRenderedPageBreak/>
              <w:t xml:space="preserve">инвестиционной деятельности </w:t>
            </w:r>
          </w:p>
        </w:tc>
        <w:tc>
          <w:tcPr>
            <w:tcW w:w="709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16"/>
                <w:szCs w:val="16"/>
              </w:rPr>
            </w:pPr>
            <w:r w:rsidRPr="003153CB">
              <w:rPr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992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3F6090" w:rsidRPr="003153CB" w:rsidRDefault="003F6090" w:rsidP="00D17766">
            <w:pPr>
              <w:pStyle w:val="ConsPlusCell"/>
              <w:jc w:val="center"/>
              <w:rPr>
                <w:sz w:val="20"/>
                <w:szCs w:val="20"/>
              </w:rPr>
            </w:pPr>
            <w:r w:rsidRPr="003153CB"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45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3F6090" w:rsidRPr="003153CB" w:rsidRDefault="003F6090" w:rsidP="00D177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53CB">
              <w:rPr>
                <w:bCs/>
                <w:sz w:val="20"/>
                <w:szCs w:val="20"/>
              </w:rPr>
              <w:t>10</w:t>
            </w:r>
          </w:p>
        </w:tc>
      </w:tr>
    </w:tbl>
    <w:p w:rsidR="003F6090" w:rsidRPr="006D48A4" w:rsidRDefault="003F6090" w:rsidP="003153CB">
      <w:pPr>
        <w:ind w:firstLine="709"/>
        <w:jc w:val="both"/>
        <w:rPr>
          <w:sz w:val="26"/>
          <w:szCs w:val="26"/>
        </w:rPr>
      </w:pPr>
      <w:r w:rsidRPr="006D48A4">
        <w:rPr>
          <w:sz w:val="26"/>
          <w:szCs w:val="26"/>
        </w:rPr>
        <w:lastRenderedPageBreak/>
        <w:t>(*) - источник данных – основные показатели Прогноза социально-экономического развития муниципального образования «Городской округ Ногликский» на 2020-2024 годы.</w:t>
      </w:r>
      <w:r>
        <w:rPr>
          <w:sz w:val="26"/>
          <w:szCs w:val="26"/>
        </w:rPr>
        <w:t>».</w:t>
      </w:r>
    </w:p>
    <w:p w:rsidR="005B4E3B" w:rsidRDefault="005B4E3B"/>
    <w:sectPr w:rsidR="005B4E3B" w:rsidSect="003F609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46"/>
    <w:rsid w:val="003153CB"/>
    <w:rsid w:val="003F6090"/>
    <w:rsid w:val="005B4E3B"/>
    <w:rsid w:val="00C63C96"/>
    <w:rsid w:val="00C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E6CDD-9B6C-4130-A9AD-69DE15B2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F60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3F60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2020-02-06T05:49:00Z</dcterms:created>
  <dcterms:modified xsi:type="dcterms:W3CDTF">2020-02-06T06:05:00Z</dcterms:modified>
</cp:coreProperties>
</file>