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1340B3CB" w:rsidR="00864CB0" w:rsidRDefault="00DD676E" w:rsidP="00864CB0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3F8C5EB0" w14:textId="34502695" w:rsidR="00864CB0" w:rsidRPr="00B622D9" w:rsidRDefault="00DD676E" w:rsidP="00DD676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864CB0">
        <w:rPr>
          <w:sz w:val="28"/>
          <w:szCs w:val="28"/>
        </w:rPr>
        <w:t>остановлени</w:t>
      </w:r>
      <w:r>
        <w:rPr>
          <w:sz w:val="28"/>
          <w:szCs w:val="28"/>
        </w:rPr>
        <w:t>ем администрации</w:t>
      </w:r>
    </w:p>
    <w:p w14:paraId="07195417" w14:textId="77777777" w:rsidR="00864CB0" w:rsidRDefault="00864CB0" w:rsidP="00DD676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DD676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2D771C40" w:rsidR="00864CB0" w:rsidRPr="005429DB" w:rsidRDefault="00864CB0" w:rsidP="00864CB0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D55381">
            <w:rPr>
              <w:sz w:val="28"/>
              <w:szCs w:val="28"/>
            </w:rPr>
            <w:t>02 февраля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D55381">
            <w:rPr>
              <w:sz w:val="28"/>
              <w:szCs w:val="28"/>
            </w:rPr>
            <w:t>22</w:t>
          </w:r>
        </w:sdtContent>
      </w:sdt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316E79AA" w14:textId="77777777" w:rsidR="007F1988" w:rsidRDefault="007F1988" w:rsidP="00DD676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ПОЛОЖЕНИЕ </w:t>
      </w:r>
    </w:p>
    <w:p w14:paraId="795E112E" w14:textId="5C18F859" w:rsidR="00864CB0" w:rsidRDefault="00DD676E" w:rsidP="00DD676E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bCs/>
          <w:sz w:val="28"/>
          <w:szCs w:val="28"/>
        </w:rPr>
        <w:t>об уточнении пр</w:t>
      </w:r>
      <w:bookmarkStart w:id="0" w:name="_GoBack"/>
      <w:bookmarkEnd w:id="0"/>
      <w:r>
        <w:rPr>
          <w:bCs/>
          <w:sz w:val="28"/>
          <w:szCs w:val="28"/>
        </w:rPr>
        <w:t xml:space="preserve">авил землепользования и застройки </w:t>
      </w:r>
      <w:r>
        <w:rPr>
          <w:bCs/>
          <w:sz w:val="28"/>
          <w:szCs w:val="28"/>
        </w:rPr>
        <w:br/>
        <w:t xml:space="preserve">муниципального образования «Городской округ Ногликский» </w:t>
      </w:r>
      <w:r>
        <w:rPr>
          <w:bCs/>
          <w:sz w:val="28"/>
          <w:szCs w:val="28"/>
        </w:rPr>
        <w:br/>
        <w:t xml:space="preserve">в целях отображения границ зон с особыми условиями использования </w:t>
      </w:r>
      <w:r>
        <w:rPr>
          <w:bCs/>
          <w:sz w:val="28"/>
          <w:szCs w:val="28"/>
        </w:rPr>
        <w:br/>
        <w:t>территорий и объектов культурного наследия</w:t>
      </w:r>
    </w:p>
    <w:p w14:paraId="1235DE1D" w14:textId="77777777" w:rsidR="007F1988" w:rsidRDefault="007F1988" w:rsidP="00DD676E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43318037" w14:textId="77777777" w:rsidR="007F1988" w:rsidRPr="007F1988" w:rsidRDefault="007F1988" w:rsidP="00DD676E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  <w:sectPr w:rsidR="007F1988" w:rsidRPr="007F1988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3095EEA9" w14:textId="77777777" w:rsidR="007F1988" w:rsidRPr="007F1988" w:rsidRDefault="007F1988" w:rsidP="00DD676E">
      <w:pPr>
        <w:numPr>
          <w:ilvl w:val="0"/>
          <w:numId w:val="1"/>
        </w:numPr>
        <w:suppressAutoHyphens/>
        <w:ind w:left="-425" w:right="14" w:firstLine="709"/>
        <w:jc w:val="both"/>
        <w:rPr>
          <w:color w:val="000000"/>
          <w:sz w:val="28"/>
          <w:szCs w:val="22"/>
          <w:lang w:eastAsia="en-US"/>
        </w:rPr>
      </w:pPr>
      <w:r w:rsidRPr="007F1988">
        <w:rPr>
          <w:color w:val="000000"/>
          <w:sz w:val="28"/>
          <w:szCs w:val="22"/>
          <w:lang w:eastAsia="en-US"/>
        </w:rPr>
        <w:lastRenderedPageBreak/>
        <w:t>Настоящее Положение об уточнении Правил землепользования и застройки муниципального образования «Городской округ Ногликский» в целях отображения на картах градостроительного зонирования границ зон с особыми условиями использования территорий и объектов культурного наследия определяет порядок уточнения правил землепользования и застройки муниципального образования «Городской округ Ногликский» в целях отображения на картах градостроительного зонирования установленных и (или) измененных в соответствии с законодательством Российской Федерации и границ зон с особыми условиями использования территории, границ территорий объектов культурного наследия.</w:t>
      </w:r>
    </w:p>
    <w:p w14:paraId="02F18AA9" w14:textId="77777777" w:rsidR="007F1988" w:rsidRPr="007F1988" w:rsidRDefault="007F1988" w:rsidP="00DD676E">
      <w:pPr>
        <w:numPr>
          <w:ilvl w:val="0"/>
          <w:numId w:val="1"/>
        </w:numPr>
        <w:suppressAutoHyphens/>
        <w:ind w:left="-425" w:right="14" w:firstLine="709"/>
        <w:jc w:val="both"/>
        <w:rPr>
          <w:color w:val="000000"/>
          <w:sz w:val="28"/>
          <w:szCs w:val="22"/>
          <w:lang w:eastAsia="en-US"/>
        </w:rPr>
      </w:pPr>
      <w:r w:rsidRPr="007F1988">
        <w:rPr>
          <w:color w:val="000000"/>
          <w:sz w:val="28"/>
          <w:szCs w:val="22"/>
          <w:lang w:eastAsia="en-US"/>
        </w:rPr>
        <w:t xml:space="preserve">Зоны с особыми условиями использования территорий, в том числе возникающие в силу закона, ограничения использования земельных участков в таких зонах считаются установленными, измененными со дня внесения сведений о зоне с особыми условиями использования территории, соответствующих изменений в сведения о такой зоне в Единый государственный реестр недвижимости, за исключением случаев, предусмотренных Федеральным законом от 03.08.2018 № 342-ФЗ «О внесении </w:t>
      </w:r>
      <w:r w:rsidRPr="007F1988">
        <w:rPr>
          <w:color w:val="000000"/>
          <w:sz w:val="28"/>
          <w:szCs w:val="22"/>
          <w:lang w:eastAsia="en-US"/>
        </w:rPr>
        <w:lastRenderedPageBreak/>
        <w:t>изменений в Градостроительный кодекс Российской Федерации и отдельные законодательные акты Российской Федерации». Зоны с особыми условиями использования территорий считаются прекратившими существование, а ограничения использования земельных участков в таких зонах недействующими со дня исключения сведений о зоне с особыми условиями использования территории из Единого государственного реестра недвижимости, если иное не предусмотрено статьей 106 Земельного кодекса Российской Федерации, федеральным законом.</w:t>
      </w:r>
    </w:p>
    <w:p w14:paraId="076130E4" w14:textId="77777777" w:rsidR="007F1988" w:rsidRPr="007F1988" w:rsidRDefault="007F1988" w:rsidP="00DD676E">
      <w:pPr>
        <w:numPr>
          <w:ilvl w:val="0"/>
          <w:numId w:val="1"/>
        </w:numPr>
        <w:suppressAutoHyphens/>
        <w:ind w:left="-425" w:right="14" w:firstLine="709"/>
        <w:jc w:val="both"/>
        <w:rPr>
          <w:color w:val="000000"/>
          <w:sz w:val="28"/>
          <w:szCs w:val="22"/>
          <w:lang w:eastAsia="en-US"/>
        </w:rPr>
      </w:pPr>
      <w:r w:rsidRPr="007F1988">
        <w:rPr>
          <w:color w:val="000000"/>
          <w:sz w:val="28"/>
          <w:szCs w:val="22"/>
          <w:lang w:eastAsia="en-US"/>
        </w:rPr>
        <w:t>Предложения направляются в администрацию муниципального образования «Городской округ Ногликский» следующими заинтересованными лицами:</w:t>
      </w:r>
    </w:p>
    <w:p w14:paraId="369D56D9" w14:textId="64E13578" w:rsidR="007F1988" w:rsidRPr="007F1988" w:rsidRDefault="007F1988" w:rsidP="00DD676E">
      <w:pPr>
        <w:numPr>
          <w:ilvl w:val="1"/>
          <w:numId w:val="2"/>
        </w:numPr>
        <w:suppressAutoHyphens/>
        <w:ind w:left="-425" w:right="14" w:firstLine="709"/>
        <w:jc w:val="both"/>
        <w:rPr>
          <w:color w:val="000000"/>
          <w:sz w:val="28"/>
          <w:szCs w:val="22"/>
          <w:lang w:eastAsia="en-US"/>
        </w:rPr>
      </w:pPr>
      <w:r w:rsidRPr="007F1988">
        <w:rPr>
          <w:color w:val="000000"/>
          <w:sz w:val="28"/>
          <w:szCs w:val="22"/>
          <w:lang w:eastAsia="en-US"/>
        </w:rPr>
        <w:t xml:space="preserve">Федеральными органами исполнительной власти, органами исполнительной власти Сахалинской области, органами местного самоуправления, Собранием муниципального образования «Городской округ Ногликский», депутатами </w:t>
      </w:r>
      <w:r w:rsidR="008B4CBE">
        <w:rPr>
          <w:color w:val="000000"/>
          <w:sz w:val="28"/>
          <w:szCs w:val="22"/>
          <w:lang w:eastAsia="en-US"/>
        </w:rPr>
        <w:t>С</w:t>
      </w:r>
      <w:r w:rsidRPr="007F1988">
        <w:rPr>
          <w:color w:val="000000"/>
          <w:sz w:val="28"/>
          <w:szCs w:val="22"/>
          <w:lang w:eastAsia="en-US"/>
        </w:rPr>
        <w:t>обрания муниципального образования</w:t>
      </w:r>
      <w:r w:rsidR="00DD676E">
        <w:rPr>
          <w:noProof/>
          <w:color w:val="000000"/>
          <w:sz w:val="28"/>
          <w:szCs w:val="22"/>
        </w:rPr>
        <w:t xml:space="preserve"> «Городской округ Ногликский»;</w:t>
      </w:r>
    </w:p>
    <w:p w14:paraId="4D19A042" w14:textId="77777777" w:rsidR="007F1988" w:rsidRPr="007F1988" w:rsidRDefault="007F1988" w:rsidP="00DD676E">
      <w:pPr>
        <w:numPr>
          <w:ilvl w:val="1"/>
          <w:numId w:val="2"/>
        </w:numPr>
        <w:suppressAutoHyphens/>
        <w:ind w:left="-425" w:right="14" w:firstLine="709"/>
        <w:jc w:val="both"/>
        <w:rPr>
          <w:color w:val="000000"/>
          <w:sz w:val="28"/>
          <w:szCs w:val="22"/>
          <w:lang w:eastAsia="en-US"/>
        </w:rPr>
      </w:pPr>
      <w:r w:rsidRPr="007F1988">
        <w:rPr>
          <w:color w:val="000000"/>
          <w:sz w:val="28"/>
          <w:szCs w:val="22"/>
          <w:lang w:eastAsia="en-US"/>
        </w:rPr>
        <w:t>Физическими лицами, в том числе зарегистрированными в качестве индивидуальных предпринимателей, юридическими лицами.</w:t>
      </w:r>
    </w:p>
    <w:p w14:paraId="6B25E1EF" w14:textId="77777777" w:rsidR="007F1988" w:rsidRPr="007F1988" w:rsidRDefault="007F1988" w:rsidP="00DD676E">
      <w:pPr>
        <w:numPr>
          <w:ilvl w:val="0"/>
          <w:numId w:val="3"/>
        </w:numPr>
        <w:suppressAutoHyphens/>
        <w:ind w:left="-425" w:right="115" w:firstLine="709"/>
        <w:jc w:val="both"/>
        <w:rPr>
          <w:color w:val="000000"/>
          <w:sz w:val="28"/>
          <w:szCs w:val="28"/>
          <w:lang w:eastAsia="en-US"/>
        </w:rPr>
      </w:pPr>
      <w:r w:rsidRPr="007F1988">
        <w:rPr>
          <w:color w:val="000000"/>
          <w:sz w:val="28"/>
          <w:szCs w:val="28"/>
          <w:lang w:eastAsia="en-US"/>
        </w:rPr>
        <w:t>Администрация муниципального образования «Городской округ Ногликский» осуществляет анализ зарегистрированного заявления и приложенных к нему документов и обеспечивает подготовку подведомственными ей государственными учреждениями материалов, необходимых для принятия решения по поступившим предложениям.</w:t>
      </w:r>
    </w:p>
    <w:p w14:paraId="2759857D" w14:textId="77777777" w:rsidR="007F1988" w:rsidRPr="007F1988" w:rsidRDefault="007F1988" w:rsidP="00DD676E">
      <w:pPr>
        <w:numPr>
          <w:ilvl w:val="0"/>
          <w:numId w:val="3"/>
        </w:numPr>
        <w:suppressAutoHyphens/>
        <w:ind w:left="-425" w:right="115" w:firstLine="709"/>
        <w:jc w:val="both"/>
        <w:rPr>
          <w:color w:val="000000"/>
          <w:sz w:val="28"/>
          <w:szCs w:val="28"/>
          <w:lang w:eastAsia="en-US"/>
        </w:rPr>
      </w:pPr>
      <w:r w:rsidRPr="007F1988">
        <w:rPr>
          <w:color w:val="000000"/>
          <w:sz w:val="28"/>
          <w:szCs w:val="28"/>
          <w:lang w:eastAsia="en-US"/>
        </w:rPr>
        <w:t>Администрация муниципального образования «Городской округ Ногликский» в течение срока, предусмотренного Градостроительным кодексом Российской Федерации, принимает одно из следующих решений:</w:t>
      </w:r>
    </w:p>
    <w:p w14:paraId="3062C309" w14:textId="28C73CDA" w:rsidR="007F1988" w:rsidRPr="007F1988" w:rsidRDefault="007F1988" w:rsidP="00DD676E">
      <w:pPr>
        <w:numPr>
          <w:ilvl w:val="1"/>
          <w:numId w:val="3"/>
        </w:numPr>
        <w:suppressAutoHyphens/>
        <w:ind w:left="-426" w:right="69" w:firstLine="710"/>
        <w:jc w:val="both"/>
        <w:rPr>
          <w:color w:val="000000"/>
          <w:sz w:val="28"/>
          <w:szCs w:val="28"/>
          <w:lang w:eastAsia="en-US"/>
        </w:rPr>
      </w:pPr>
      <w:r w:rsidRPr="007F1988">
        <w:rPr>
          <w:color w:val="000000"/>
          <w:sz w:val="28"/>
          <w:szCs w:val="28"/>
          <w:lang w:eastAsia="en-US"/>
        </w:rPr>
        <w:t xml:space="preserve">Об уточнении правил землепользования и застройки муниципального образования в целях отображения на картах градостроительного зонирования границ зон с особыми условиями использования территорий и территорий объектов культурного наследия с </w:t>
      </w:r>
      <w:r w:rsidR="00DD676E">
        <w:rPr>
          <w:color w:val="000000"/>
          <w:sz w:val="28"/>
          <w:szCs w:val="28"/>
          <w:lang w:eastAsia="en-US"/>
        </w:rPr>
        <w:t>учетом поступившего предложения;</w:t>
      </w:r>
    </w:p>
    <w:p w14:paraId="57E0F3B4" w14:textId="77777777" w:rsidR="007F1988" w:rsidRPr="007F1988" w:rsidRDefault="007F1988" w:rsidP="00DD676E">
      <w:pPr>
        <w:numPr>
          <w:ilvl w:val="1"/>
          <w:numId w:val="3"/>
        </w:numPr>
        <w:suppressAutoHyphens/>
        <w:ind w:left="-142" w:right="69" w:firstLine="400"/>
        <w:jc w:val="both"/>
        <w:rPr>
          <w:color w:val="000000"/>
          <w:sz w:val="28"/>
          <w:szCs w:val="28"/>
          <w:lang w:eastAsia="en-US"/>
        </w:rPr>
      </w:pPr>
      <w:r w:rsidRPr="007F1988">
        <w:rPr>
          <w:color w:val="000000"/>
          <w:sz w:val="28"/>
          <w:szCs w:val="28"/>
          <w:lang w:eastAsia="en-US"/>
        </w:rPr>
        <w:lastRenderedPageBreak/>
        <w:t>Об отклонении предложения с указанием причин отклонения.</w:t>
      </w:r>
    </w:p>
    <w:p w14:paraId="6BF22C83" w14:textId="77777777" w:rsidR="007F1988" w:rsidRPr="007F1988" w:rsidRDefault="007F1988" w:rsidP="00DD676E">
      <w:pPr>
        <w:numPr>
          <w:ilvl w:val="0"/>
          <w:numId w:val="3"/>
        </w:numPr>
        <w:suppressAutoHyphens/>
        <w:ind w:left="-425" w:right="115" w:firstLine="709"/>
        <w:jc w:val="both"/>
        <w:rPr>
          <w:color w:val="000000"/>
          <w:sz w:val="28"/>
          <w:szCs w:val="28"/>
          <w:lang w:eastAsia="en-US"/>
        </w:rPr>
      </w:pPr>
      <w:r w:rsidRPr="007F1988">
        <w:rPr>
          <w:color w:val="000000"/>
          <w:sz w:val="28"/>
          <w:szCs w:val="28"/>
          <w:lang w:eastAsia="en-US"/>
        </w:rPr>
        <w:t>Решение об уточнении правил землепользования и застройки муниципального образования в целях отображения на картах градостроительного зонирования границ зон с особыми условиями использования территорий и территорий объектов культурного наследия оформляется постановлением администрации муниципального образования</w:t>
      </w:r>
      <w:r w:rsidRPr="007F1988">
        <w:rPr>
          <w:noProof/>
          <w:color w:val="000000"/>
          <w:sz w:val="28"/>
          <w:szCs w:val="28"/>
        </w:rPr>
        <w:t xml:space="preserve"> «Городской округ Ногликский».</w:t>
      </w:r>
    </w:p>
    <w:p w14:paraId="44A27B8D" w14:textId="5B4CC7CF" w:rsidR="007F1988" w:rsidRPr="007F1988" w:rsidRDefault="007F1988" w:rsidP="00DD676E">
      <w:pPr>
        <w:suppressAutoHyphens/>
        <w:ind w:left="-425" w:right="14" w:firstLine="709"/>
        <w:jc w:val="both"/>
        <w:rPr>
          <w:color w:val="000000"/>
          <w:sz w:val="28"/>
          <w:szCs w:val="28"/>
          <w:lang w:eastAsia="en-US"/>
        </w:rPr>
      </w:pPr>
      <w:r w:rsidRPr="007F1988">
        <w:rPr>
          <w:color w:val="000000"/>
          <w:sz w:val="28"/>
          <w:szCs w:val="28"/>
          <w:lang w:eastAsia="en-US"/>
        </w:rPr>
        <w:t xml:space="preserve">Решение об отклонении предложения с указанием причин отклонения оформляется </w:t>
      </w:r>
      <w:r w:rsidR="008B77D6">
        <w:rPr>
          <w:color w:val="000000"/>
          <w:sz w:val="28"/>
          <w:szCs w:val="28"/>
          <w:lang w:eastAsia="en-US"/>
        </w:rPr>
        <w:t>постановлением</w:t>
      </w:r>
      <w:r w:rsidRPr="007F1988">
        <w:rPr>
          <w:color w:val="000000"/>
          <w:sz w:val="28"/>
          <w:szCs w:val="28"/>
          <w:lang w:eastAsia="en-US"/>
        </w:rPr>
        <w:t xml:space="preserve"> администрации муниципального образования «Городской округ Ногликский». </w:t>
      </w:r>
    </w:p>
    <w:p w14:paraId="286AA1AC" w14:textId="5D1E12F1" w:rsidR="007F1988" w:rsidRPr="007F1988" w:rsidRDefault="007F1988" w:rsidP="00DD676E">
      <w:pPr>
        <w:numPr>
          <w:ilvl w:val="0"/>
          <w:numId w:val="3"/>
        </w:numPr>
        <w:suppressAutoHyphens/>
        <w:ind w:left="-425" w:right="115" w:firstLine="709"/>
        <w:jc w:val="both"/>
        <w:rPr>
          <w:color w:val="000000"/>
          <w:sz w:val="28"/>
          <w:szCs w:val="28"/>
          <w:lang w:eastAsia="en-US"/>
        </w:rPr>
      </w:pPr>
      <w:r w:rsidRPr="007F1988">
        <w:rPr>
          <w:color w:val="000000"/>
          <w:sz w:val="28"/>
          <w:szCs w:val="28"/>
          <w:lang w:eastAsia="en-US"/>
        </w:rPr>
        <w:t xml:space="preserve">Администрация муниципального образования «Городской округ Ногликский» направляет заинтересованному лицу, направившему предложение, в течение срока, указанного </w:t>
      </w:r>
      <w:r w:rsidR="00362646" w:rsidRPr="006716A4">
        <w:rPr>
          <w:color w:val="000000" w:themeColor="text1"/>
          <w:sz w:val="28"/>
          <w:szCs w:val="28"/>
          <w:lang w:eastAsia="en-US"/>
        </w:rPr>
        <w:t>в пункте 5</w:t>
      </w:r>
      <w:r w:rsidRPr="006716A4">
        <w:rPr>
          <w:color w:val="000000" w:themeColor="text1"/>
          <w:sz w:val="28"/>
          <w:szCs w:val="28"/>
          <w:lang w:eastAsia="en-US"/>
        </w:rPr>
        <w:t xml:space="preserve"> настоящего </w:t>
      </w:r>
      <w:r w:rsidR="00362646" w:rsidRPr="006716A4">
        <w:rPr>
          <w:color w:val="000000" w:themeColor="text1"/>
          <w:sz w:val="28"/>
          <w:szCs w:val="28"/>
          <w:lang w:eastAsia="en-US"/>
        </w:rPr>
        <w:t>положения</w:t>
      </w:r>
      <w:r w:rsidRPr="007F1988">
        <w:rPr>
          <w:color w:val="000000"/>
          <w:sz w:val="28"/>
          <w:szCs w:val="28"/>
          <w:lang w:eastAsia="en-US"/>
        </w:rPr>
        <w:t xml:space="preserve">, копию нормативного правового акта администрации муниципального образования </w:t>
      </w:r>
      <w:r w:rsidRPr="007F1988">
        <w:rPr>
          <w:noProof/>
          <w:color w:val="000000"/>
          <w:sz w:val="28"/>
          <w:szCs w:val="28"/>
        </w:rPr>
        <w:t>«Городской округ Ногликский»</w:t>
      </w:r>
      <w:r w:rsidRPr="007F1988">
        <w:rPr>
          <w:color w:val="000000"/>
          <w:sz w:val="28"/>
          <w:szCs w:val="28"/>
          <w:lang w:eastAsia="en-US"/>
        </w:rPr>
        <w:t xml:space="preserve"> об уточнении правил землепользования и застройки муниципального образования в целях отображения на картах градостроительного зонирования границ зон с особыми условиями использования территорий и территорий объектов культурного наследия или копию правового акта администрации муниципального образования</w:t>
      </w:r>
      <w:r w:rsidRPr="007F1988">
        <w:rPr>
          <w:noProof/>
          <w:color w:val="000000"/>
          <w:sz w:val="28"/>
          <w:szCs w:val="28"/>
        </w:rPr>
        <w:t xml:space="preserve"> «Городской округ Ногликский»</w:t>
      </w:r>
      <w:r w:rsidRPr="007F1988">
        <w:rPr>
          <w:color w:val="000000"/>
          <w:sz w:val="28"/>
          <w:szCs w:val="28"/>
          <w:lang w:eastAsia="en-US"/>
        </w:rPr>
        <w:t xml:space="preserve"> об отклонении предложения с указанием причин отклонения.</w:t>
      </w:r>
    </w:p>
    <w:p w14:paraId="1DC907F9" w14:textId="2B9A3308" w:rsidR="007F1988" w:rsidRPr="007F1988" w:rsidRDefault="007F1988" w:rsidP="00DD676E">
      <w:pPr>
        <w:numPr>
          <w:ilvl w:val="0"/>
          <w:numId w:val="3"/>
        </w:numPr>
        <w:suppressAutoHyphens/>
        <w:ind w:left="-425" w:right="115" w:firstLine="709"/>
        <w:jc w:val="both"/>
        <w:rPr>
          <w:color w:val="000000"/>
          <w:sz w:val="28"/>
          <w:szCs w:val="28"/>
          <w:lang w:eastAsia="en-US"/>
        </w:rPr>
      </w:pPr>
      <w:r w:rsidRPr="007F1988">
        <w:rPr>
          <w:color w:val="000000"/>
          <w:sz w:val="28"/>
          <w:szCs w:val="28"/>
          <w:lang w:eastAsia="en-US"/>
        </w:rPr>
        <w:t xml:space="preserve">Копия правового акта </w:t>
      </w:r>
      <w:r w:rsidR="008B77D6">
        <w:rPr>
          <w:color w:val="000000"/>
          <w:sz w:val="28"/>
          <w:szCs w:val="28"/>
          <w:lang w:eastAsia="en-US"/>
        </w:rPr>
        <w:t>администрации</w:t>
      </w:r>
      <w:r w:rsidRPr="007F1988">
        <w:rPr>
          <w:color w:val="000000"/>
          <w:sz w:val="28"/>
          <w:szCs w:val="28"/>
          <w:lang w:eastAsia="en-US"/>
        </w:rPr>
        <w:t xml:space="preserve"> об уточнении правил землепользования и застройки в целях отображения на картах градостроительного зонирования границ зон с особыми условиями использования территорий и территорий объектов культурного наследия или копия правового акта </w:t>
      </w:r>
      <w:r w:rsidR="008B77D6">
        <w:rPr>
          <w:color w:val="000000"/>
          <w:sz w:val="28"/>
          <w:szCs w:val="28"/>
          <w:lang w:eastAsia="en-US"/>
        </w:rPr>
        <w:t>администрации</w:t>
      </w:r>
      <w:r w:rsidRPr="007F1988">
        <w:rPr>
          <w:color w:val="000000"/>
          <w:sz w:val="28"/>
          <w:szCs w:val="28"/>
          <w:lang w:eastAsia="en-US"/>
        </w:rPr>
        <w:t xml:space="preserve"> об отклонении предложения с указанием причин отклонения направляется заинтересованному лицу, направившему предложение, в виде электронного документа.</w:t>
      </w:r>
    </w:p>
    <w:p w14:paraId="44438FAF" w14:textId="77777777" w:rsidR="007F1988" w:rsidRPr="007F1988" w:rsidRDefault="007F1988" w:rsidP="00DD676E">
      <w:pPr>
        <w:numPr>
          <w:ilvl w:val="0"/>
          <w:numId w:val="3"/>
        </w:numPr>
        <w:suppressAutoHyphens/>
        <w:ind w:left="-425" w:right="115" w:firstLine="709"/>
        <w:jc w:val="both"/>
        <w:rPr>
          <w:color w:val="000000"/>
          <w:sz w:val="28"/>
          <w:szCs w:val="28"/>
          <w:lang w:eastAsia="en-US"/>
        </w:rPr>
      </w:pPr>
      <w:r w:rsidRPr="007F1988">
        <w:rPr>
          <w:color w:val="000000"/>
          <w:sz w:val="28"/>
          <w:szCs w:val="28"/>
          <w:lang w:eastAsia="en-US"/>
        </w:rPr>
        <w:t xml:space="preserve">В течение одного рабочего дня с даты принятия соответствующего правового акта муниципального образования об уточнении правил </w:t>
      </w:r>
      <w:r w:rsidRPr="007F1988">
        <w:rPr>
          <w:color w:val="000000"/>
          <w:sz w:val="28"/>
          <w:szCs w:val="28"/>
          <w:lang w:eastAsia="en-US"/>
        </w:rPr>
        <w:lastRenderedPageBreak/>
        <w:t xml:space="preserve">землепользования и застройки в целях отображения на картах градостроительного зонирования границ зон с особыми условиями использования территории, границ территорий объектов культурного наследия соответствующие сведения в установленном порядке размещаются в интегрированной автоматизированной информационной системе обеспечения градостроительной деятельности муниципального образования </w:t>
      </w:r>
      <w:r w:rsidRPr="007F1988">
        <w:rPr>
          <w:noProof/>
          <w:color w:val="000000"/>
          <w:sz w:val="28"/>
          <w:szCs w:val="28"/>
        </w:rPr>
        <w:t>«Городской округ Ногликский».</w:t>
      </w:r>
    </w:p>
    <w:p w14:paraId="4F2ECC69" w14:textId="77777777" w:rsidR="00864CB0" w:rsidRPr="00347415" w:rsidRDefault="00864CB0" w:rsidP="007F1988">
      <w:pPr>
        <w:ind w:left="-709"/>
        <w:rPr>
          <w:sz w:val="28"/>
          <w:szCs w:val="28"/>
        </w:rPr>
      </w:pPr>
    </w:p>
    <w:p w14:paraId="7B71B0A3" w14:textId="77777777" w:rsidR="00416224" w:rsidRPr="00864CB0" w:rsidRDefault="00416224" w:rsidP="00864CB0"/>
    <w:sectPr w:rsidR="00416224" w:rsidRPr="00864CB0" w:rsidSect="00A55B69">
      <w:headerReference w:type="default" r:id="rId11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D55381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6A5C28"/>
    <w:multiLevelType w:val="multilevel"/>
    <w:tmpl w:val="C1348D04"/>
    <w:lvl w:ilvl="0">
      <w:start w:val="4"/>
      <w:numFmt w:val="decimal"/>
      <w:suff w:val="space"/>
      <w:lvlText w:val="%1."/>
      <w:lvlJc w:val="left"/>
      <w:pPr>
        <w:ind w:left="7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suff w:val="space"/>
      <w:lvlText w:val="%1.%2."/>
      <w:lvlJc w:val="left"/>
      <w:pPr>
        <w:ind w:left="30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18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38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58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78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98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18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38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75F0038"/>
    <w:multiLevelType w:val="multilevel"/>
    <w:tmpl w:val="4BA8D39E"/>
    <w:lvl w:ilvl="0">
      <w:start w:val="3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suff w:val="space"/>
      <w:lvlText w:val="%1.%2."/>
      <w:lvlJc w:val="left"/>
      <w:pPr>
        <w:ind w:left="7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4311F7D"/>
    <w:multiLevelType w:val="hybridMultilevel"/>
    <w:tmpl w:val="B6B012EA"/>
    <w:lvl w:ilvl="0" w:tplc="6112748C">
      <w:start w:val="1"/>
      <w:numFmt w:val="decimal"/>
      <w:suff w:val="space"/>
      <w:lvlText w:val="%1."/>
      <w:lvlJc w:val="left"/>
      <w:pPr>
        <w:ind w:left="305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8825C0">
      <w:start w:val="1"/>
      <w:numFmt w:val="lowerLetter"/>
      <w:lvlText w:val="%2"/>
      <w:lvlJc w:val="left"/>
      <w:pPr>
        <w:ind w:left="1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0D068EE">
      <w:start w:val="1"/>
      <w:numFmt w:val="lowerRoman"/>
      <w:lvlText w:val="%3"/>
      <w:lvlJc w:val="left"/>
      <w:pPr>
        <w:ind w:left="2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AC2D812">
      <w:start w:val="1"/>
      <w:numFmt w:val="decimal"/>
      <w:lvlText w:val="%4"/>
      <w:lvlJc w:val="left"/>
      <w:pPr>
        <w:ind w:left="3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40A3C6">
      <w:start w:val="1"/>
      <w:numFmt w:val="lowerLetter"/>
      <w:lvlText w:val="%5"/>
      <w:lvlJc w:val="left"/>
      <w:pPr>
        <w:ind w:left="3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21C00FE">
      <w:start w:val="1"/>
      <w:numFmt w:val="lowerRoman"/>
      <w:lvlText w:val="%6"/>
      <w:lvlJc w:val="left"/>
      <w:pPr>
        <w:ind w:left="4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428E7D2">
      <w:start w:val="1"/>
      <w:numFmt w:val="decimal"/>
      <w:lvlText w:val="%7"/>
      <w:lvlJc w:val="left"/>
      <w:pPr>
        <w:ind w:left="5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240EF6">
      <w:start w:val="1"/>
      <w:numFmt w:val="lowerLetter"/>
      <w:lvlText w:val="%8"/>
      <w:lvlJc w:val="left"/>
      <w:pPr>
        <w:ind w:left="5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08A0FC">
      <w:start w:val="1"/>
      <w:numFmt w:val="lowerRoman"/>
      <w:lvlText w:val="%9"/>
      <w:lvlJc w:val="left"/>
      <w:pPr>
        <w:ind w:left="6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42A50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2646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716A4"/>
    <w:rsid w:val="006D374C"/>
    <w:rsid w:val="00725C1B"/>
    <w:rsid w:val="00775F5A"/>
    <w:rsid w:val="0078048B"/>
    <w:rsid w:val="007853E2"/>
    <w:rsid w:val="007E72E3"/>
    <w:rsid w:val="007F1988"/>
    <w:rsid w:val="00850204"/>
    <w:rsid w:val="00860414"/>
    <w:rsid w:val="00864CB0"/>
    <w:rsid w:val="008872B8"/>
    <w:rsid w:val="008B4CBE"/>
    <w:rsid w:val="008B77D6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55381"/>
    <w:rsid w:val="00DA6A55"/>
    <w:rsid w:val="00DD676E"/>
    <w:rsid w:val="00E061F0"/>
    <w:rsid w:val="00EB73FA"/>
    <w:rsid w:val="00F23526"/>
    <w:rsid w:val="00F50A86"/>
    <w:rsid w:val="00F735B4"/>
    <w:rsid w:val="00F929F5"/>
    <w:rsid w:val="00F9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201FA8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201FA8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01FA8"/>
    <w:rsid w:val="002604CE"/>
    <w:rsid w:val="00393B75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http://schemas.openxmlformats.org/package/2006/metadata/core-properties"/>
    <ds:schemaRef ds:uri="http://purl.org/dc/terms/"/>
    <ds:schemaRef ds:uri="http://schemas.microsoft.com/sharepoint/v3"/>
    <ds:schemaRef ds:uri="http://schemas.microsoft.com/office/2006/metadata/properties"/>
    <ds:schemaRef ds:uri="http://schemas.microsoft.com/office/infopath/2007/PartnerControls"/>
    <ds:schemaRef ds:uri="00ae519a-a787-4cb6-a9f3-e0d2ce624f96"/>
    <ds:schemaRef ds:uri="D7192FFF-C2B2-4F10-B7A4-C791C93B1729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72C4BC-DAF6-48E3-840E-C89F0EA8B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10</cp:revision>
  <dcterms:created xsi:type="dcterms:W3CDTF">2020-04-07T04:55:00Z</dcterms:created>
  <dcterms:modified xsi:type="dcterms:W3CDTF">2022-02-03T23:43:00Z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