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49B6C4" w14:textId="0219F8C4" w:rsidR="00315FAF" w:rsidRPr="0030591D" w:rsidRDefault="00864CB0" w:rsidP="00315FAF">
      <w:pPr>
        <w:pStyle w:val="ac"/>
        <w:jc w:val="center"/>
        <w:rPr>
          <w:sz w:val="28"/>
          <w:szCs w:val="28"/>
        </w:rPr>
      </w:pPr>
      <w:r w:rsidRPr="0030591D">
        <w:rPr>
          <w:sz w:val="28"/>
          <w:szCs w:val="28"/>
        </w:rPr>
        <w:t>ПРИЛОЖЕНИЕ</w:t>
      </w:r>
      <w:r w:rsidR="00315FAF" w:rsidRPr="0030591D">
        <w:rPr>
          <w:sz w:val="28"/>
          <w:szCs w:val="28"/>
        </w:rPr>
        <w:t xml:space="preserve"> 1</w:t>
      </w:r>
    </w:p>
    <w:p w14:paraId="642F728A" w14:textId="72AD400B" w:rsidR="00315FAF" w:rsidRPr="0030591D" w:rsidRDefault="00315FAF" w:rsidP="00315FAF">
      <w:pPr>
        <w:pStyle w:val="ac"/>
        <w:jc w:val="center"/>
        <w:rPr>
          <w:sz w:val="28"/>
          <w:szCs w:val="28"/>
        </w:rPr>
      </w:pPr>
      <w:r w:rsidRPr="0030591D">
        <w:rPr>
          <w:sz w:val="28"/>
          <w:szCs w:val="28"/>
        </w:rPr>
        <w:t>к постановлению администрации</w:t>
      </w:r>
    </w:p>
    <w:p w14:paraId="07195417" w14:textId="0B4A0981" w:rsidR="00864CB0" w:rsidRPr="0030591D" w:rsidRDefault="00864CB0" w:rsidP="00315FAF">
      <w:pPr>
        <w:pStyle w:val="ac"/>
        <w:jc w:val="center"/>
        <w:rPr>
          <w:sz w:val="28"/>
          <w:szCs w:val="28"/>
        </w:rPr>
      </w:pPr>
      <w:r w:rsidRPr="0030591D">
        <w:rPr>
          <w:sz w:val="28"/>
          <w:szCs w:val="28"/>
        </w:rPr>
        <w:t>муниципального образования</w:t>
      </w:r>
    </w:p>
    <w:p w14:paraId="71BBBB23" w14:textId="77777777" w:rsidR="00864CB0" w:rsidRPr="0030591D" w:rsidRDefault="00864CB0" w:rsidP="00315FAF">
      <w:pPr>
        <w:pStyle w:val="ac"/>
        <w:jc w:val="center"/>
        <w:rPr>
          <w:sz w:val="28"/>
          <w:szCs w:val="28"/>
        </w:rPr>
      </w:pPr>
      <w:r w:rsidRPr="0030591D">
        <w:rPr>
          <w:sz w:val="28"/>
          <w:szCs w:val="28"/>
        </w:rPr>
        <w:t>«Городской округ Ногликский»</w:t>
      </w:r>
    </w:p>
    <w:p w14:paraId="7B7EDD21" w14:textId="4486418F" w:rsidR="00315FAF" w:rsidRPr="00315FAF" w:rsidRDefault="00315FAF" w:rsidP="00315FAF">
      <w:pPr>
        <w:pStyle w:val="ac"/>
        <w:jc w:val="center"/>
        <w:rPr>
          <w:sz w:val="28"/>
          <w:szCs w:val="28"/>
        </w:rPr>
      </w:pPr>
      <w:r w:rsidRPr="0030591D">
        <w:rPr>
          <w:sz w:val="28"/>
          <w:szCs w:val="28"/>
        </w:rPr>
        <w:t xml:space="preserve">от </w:t>
      </w:r>
      <w:r w:rsidR="0018771D">
        <w:rPr>
          <w:sz w:val="28"/>
          <w:szCs w:val="28"/>
        </w:rPr>
        <w:t>14 февраля 2024 года</w:t>
      </w:r>
      <w:r w:rsidRPr="0030591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18771D">
        <w:rPr>
          <w:sz w:val="28"/>
          <w:szCs w:val="28"/>
        </w:rPr>
        <w:t>88</w:t>
      </w:r>
      <w:bookmarkStart w:id="0" w:name="_GoBack"/>
      <w:bookmarkEnd w:id="0"/>
    </w:p>
    <w:p w14:paraId="4A07242D" w14:textId="77777777" w:rsidR="00864CB0" w:rsidRPr="00315FAF" w:rsidRDefault="00864CB0" w:rsidP="00315FAF">
      <w:pPr>
        <w:pStyle w:val="ac"/>
        <w:rPr>
          <w:sz w:val="28"/>
          <w:szCs w:val="28"/>
        </w:rPr>
      </w:pPr>
    </w:p>
    <w:p w14:paraId="06B5BEA3" w14:textId="5396F381" w:rsidR="00FF731D" w:rsidRPr="00FF731D" w:rsidRDefault="00FF731D" w:rsidP="00FF731D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FF731D">
        <w:rPr>
          <w:sz w:val="28"/>
          <w:szCs w:val="28"/>
        </w:rPr>
        <w:t>ПРИЛОЖЕНИЕ 1</w:t>
      </w:r>
    </w:p>
    <w:p w14:paraId="055F3348" w14:textId="77777777" w:rsidR="00FF731D" w:rsidRPr="00FF731D" w:rsidRDefault="00FF731D" w:rsidP="00FF731D">
      <w:pPr>
        <w:jc w:val="center"/>
        <w:rPr>
          <w:sz w:val="28"/>
          <w:szCs w:val="28"/>
        </w:rPr>
      </w:pPr>
      <w:r w:rsidRPr="00FF731D">
        <w:rPr>
          <w:sz w:val="28"/>
          <w:szCs w:val="28"/>
        </w:rPr>
        <w:t>к постановлению администрации</w:t>
      </w:r>
    </w:p>
    <w:p w14:paraId="303F103F" w14:textId="77777777" w:rsidR="00FF731D" w:rsidRPr="00FF731D" w:rsidRDefault="00FF731D" w:rsidP="00FF731D">
      <w:pPr>
        <w:jc w:val="center"/>
        <w:rPr>
          <w:sz w:val="28"/>
          <w:szCs w:val="28"/>
        </w:rPr>
      </w:pPr>
      <w:r w:rsidRPr="00FF731D">
        <w:rPr>
          <w:sz w:val="28"/>
          <w:szCs w:val="28"/>
        </w:rPr>
        <w:t>муниципального образования</w:t>
      </w:r>
    </w:p>
    <w:p w14:paraId="7E5F1879" w14:textId="77777777" w:rsidR="00FF731D" w:rsidRPr="00FF731D" w:rsidRDefault="00FF731D" w:rsidP="00FF731D">
      <w:pPr>
        <w:jc w:val="center"/>
        <w:rPr>
          <w:sz w:val="28"/>
          <w:szCs w:val="28"/>
        </w:rPr>
      </w:pPr>
      <w:r w:rsidRPr="00FF731D">
        <w:rPr>
          <w:sz w:val="28"/>
          <w:szCs w:val="28"/>
        </w:rPr>
        <w:t>«Городской округ Ногликский»</w:t>
      </w:r>
    </w:p>
    <w:p w14:paraId="54294AC9" w14:textId="24C455EA" w:rsidR="00864CB0" w:rsidRPr="00FF731D" w:rsidRDefault="00FF731D" w:rsidP="00FF731D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FF731D">
        <w:rPr>
          <w:sz w:val="28"/>
          <w:szCs w:val="28"/>
        </w:rPr>
        <w:t>т</w:t>
      </w:r>
      <w:r>
        <w:rPr>
          <w:sz w:val="28"/>
          <w:szCs w:val="28"/>
        </w:rPr>
        <w:t xml:space="preserve"> 13.02.2019 </w:t>
      </w:r>
      <w:r w:rsidRPr="00FF731D">
        <w:rPr>
          <w:sz w:val="28"/>
          <w:szCs w:val="28"/>
        </w:rPr>
        <w:t>№</w:t>
      </w:r>
      <w:r>
        <w:rPr>
          <w:sz w:val="28"/>
          <w:szCs w:val="28"/>
        </w:rPr>
        <w:t xml:space="preserve"> 84</w:t>
      </w:r>
    </w:p>
    <w:p w14:paraId="4F26E919" w14:textId="77777777" w:rsidR="00864CB0" w:rsidRPr="00FF731D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08194100" w14:textId="00B38B6E" w:rsidR="009B218B" w:rsidRDefault="00315FA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СТОИМОСТЬ УСЛУГ,</w:t>
      </w:r>
    </w:p>
    <w:p w14:paraId="0E2D7378" w14:textId="7A3FAF1D" w:rsidR="00315FAF" w:rsidRDefault="00315FAF" w:rsidP="00315FAF">
      <w:pPr>
        <w:suppressAutoHyphens/>
        <w:jc w:val="center"/>
        <w:rPr>
          <w:bCs/>
          <w:sz w:val="28"/>
          <w:szCs w:val="28"/>
        </w:rPr>
      </w:pPr>
      <w:r w:rsidRPr="00315FAF">
        <w:rPr>
          <w:bCs/>
          <w:sz w:val="28"/>
          <w:szCs w:val="28"/>
        </w:rPr>
        <w:t>предоставляемых согласно гарантированному перечню услуг по погребению умерших, оказываемых супругу, близки</w:t>
      </w:r>
      <w:r>
        <w:rPr>
          <w:bCs/>
          <w:sz w:val="28"/>
          <w:szCs w:val="28"/>
        </w:rPr>
        <w:t>м родственникам, законному пред</w:t>
      </w:r>
      <w:r w:rsidRPr="00315FAF">
        <w:rPr>
          <w:bCs/>
          <w:sz w:val="28"/>
          <w:szCs w:val="28"/>
        </w:rPr>
        <w:t xml:space="preserve">ставителю или иному лицу, взявшему на </w:t>
      </w:r>
      <w:r>
        <w:rPr>
          <w:bCs/>
          <w:sz w:val="28"/>
          <w:szCs w:val="28"/>
        </w:rPr>
        <w:t>себя обязанность осуществить по</w:t>
      </w:r>
      <w:r w:rsidRPr="00315FAF">
        <w:rPr>
          <w:bCs/>
          <w:sz w:val="28"/>
          <w:szCs w:val="28"/>
        </w:rPr>
        <w:t xml:space="preserve">гребение умершего, на территории муниципального </w:t>
      </w:r>
      <w:r>
        <w:rPr>
          <w:bCs/>
          <w:sz w:val="28"/>
          <w:szCs w:val="28"/>
        </w:rPr>
        <w:t>образования «Город</w:t>
      </w:r>
      <w:r w:rsidRPr="00315FAF">
        <w:rPr>
          <w:bCs/>
          <w:sz w:val="28"/>
          <w:szCs w:val="28"/>
        </w:rPr>
        <w:t>ской округ Ногликский»</w:t>
      </w:r>
    </w:p>
    <w:p w14:paraId="1D950DD0" w14:textId="77777777" w:rsidR="00315FAF" w:rsidRDefault="00315FAF" w:rsidP="00315FAF">
      <w:pPr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tbl>
      <w:tblPr>
        <w:tblStyle w:val="a3"/>
        <w:tblW w:w="9584" w:type="dxa"/>
        <w:tblLayout w:type="fixed"/>
        <w:tblLook w:val="01E0" w:firstRow="1" w:lastRow="1" w:firstColumn="1" w:lastColumn="1" w:noHBand="0" w:noVBand="0"/>
      </w:tblPr>
      <w:tblGrid>
        <w:gridCol w:w="704"/>
        <w:gridCol w:w="5074"/>
        <w:gridCol w:w="3431"/>
        <w:gridCol w:w="375"/>
      </w:tblGrid>
      <w:tr w:rsidR="00315FAF" w:rsidRPr="003D5263" w14:paraId="29EFC13A" w14:textId="77777777" w:rsidTr="00411A26">
        <w:trPr>
          <w:gridAfter w:val="1"/>
          <w:wAfter w:w="375" w:type="dxa"/>
        </w:trPr>
        <w:tc>
          <w:tcPr>
            <w:tcW w:w="704" w:type="dxa"/>
          </w:tcPr>
          <w:p w14:paraId="754307AB" w14:textId="5DBE86B4" w:rsidR="00315FAF" w:rsidRPr="003D5263" w:rsidRDefault="00315FAF" w:rsidP="00411A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411A26">
              <w:rPr>
                <w:sz w:val="28"/>
                <w:szCs w:val="28"/>
              </w:rPr>
              <w:t xml:space="preserve"> </w:t>
            </w:r>
            <w:r w:rsidRPr="003D5263">
              <w:rPr>
                <w:sz w:val="28"/>
                <w:szCs w:val="28"/>
              </w:rPr>
              <w:t>п/п</w:t>
            </w:r>
          </w:p>
        </w:tc>
        <w:tc>
          <w:tcPr>
            <w:tcW w:w="5074" w:type="dxa"/>
          </w:tcPr>
          <w:p w14:paraId="278A2A6D" w14:textId="77777777" w:rsidR="00315FAF" w:rsidRPr="003D5263" w:rsidRDefault="00315FAF" w:rsidP="00735FAC">
            <w:pPr>
              <w:jc w:val="center"/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Наименование услуг</w:t>
            </w:r>
          </w:p>
        </w:tc>
        <w:tc>
          <w:tcPr>
            <w:tcW w:w="3431" w:type="dxa"/>
          </w:tcPr>
          <w:p w14:paraId="7A8A6273" w14:textId="77777777" w:rsidR="00315FAF" w:rsidRPr="003D5263" w:rsidRDefault="00315FAF" w:rsidP="00735FAC">
            <w:pPr>
              <w:jc w:val="center"/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Стоимость услуг, руб.</w:t>
            </w:r>
          </w:p>
        </w:tc>
      </w:tr>
      <w:tr w:rsidR="00315FAF" w:rsidRPr="003D5263" w14:paraId="7BAF548C" w14:textId="77777777" w:rsidTr="00411A26">
        <w:trPr>
          <w:gridAfter w:val="1"/>
          <w:wAfter w:w="375" w:type="dxa"/>
        </w:trPr>
        <w:tc>
          <w:tcPr>
            <w:tcW w:w="704" w:type="dxa"/>
          </w:tcPr>
          <w:p w14:paraId="6DD493D3" w14:textId="77777777" w:rsidR="00315FAF" w:rsidRPr="003D5263" w:rsidRDefault="00315FAF" w:rsidP="00735FAC">
            <w:pPr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1.</w:t>
            </w:r>
          </w:p>
        </w:tc>
        <w:tc>
          <w:tcPr>
            <w:tcW w:w="5074" w:type="dxa"/>
            <w:vAlign w:val="center"/>
          </w:tcPr>
          <w:p w14:paraId="0F3809FB" w14:textId="77777777" w:rsidR="00315FAF" w:rsidRPr="003D5263" w:rsidRDefault="00315FAF" w:rsidP="00735FAC">
            <w:pPr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3431" w:type="dxa"/>
          </w:tcPr>
          <w:p w14:paraId="73E38D44" w14:textId="77777777" w:rsidR="00315FAF" w:rsidRPr="003D5263" w:rsidRDefault="00315FAF" w:rsidP="00735F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170,40</w:t>
            </w:r>
          </w:p>
        </w:tc>
      </w:tr>
      <w:tr w:rsidR="00315FAF" w:rsidRPr="003D5263" w14:paraId="32F5633D" w14:textId="77777777" w:rsidTr="00411A26">
        <w:trPr>
          <w:gridAfter w:val="1"/>
          <w:wAfter w:w="375" w:type="dxa"/>
        </w:trPr>
        <w:tc>
          <w:tcPr>
            <w:tcW w:w="704" w:type="dxa"/>
          </w:tcPr>
          <w:p w14:paraId="104B7FF7" w14:textId="77777777" w:rsidR="00315FAF" w:rsidRPr="003D5263" w:rsidRDefault="00315FAF" w:rsidP="00735FAC">
            <w:pPr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2.</w:t>
            </w:r>
          </w:p>
        </w:tc>
        <w:tc>
          <w:tcPr>
            <w:tcW w:w="5074" w:type="dxa"/>
            <w:vAlign w:val="center"/>
          </w:tcPr>
          <w:p w14:paraId="3B78D902" w14:textId="77777777" w:rsidR="00315FAF" w:rsidRPr="003D5263" w:rsidRDefault="00315FAF" w:rsidP="00735FAC">
            <w:pPr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3431" w:type="dxa"/>
          </w:tcPr>
          <w:p w14:paraId="2629F6FF" w14:textId="77777777" w:rsidR="00315FAF" w:rsidRPr="003D5263" w:rsidRDefault="00315FAF" w:rsidP="00735F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5 641,35</w:t>
            </w:r>
          </w:p>
        </w:tc>
      </w:tr>
      <w:tr w:rsidR="00315FAF" w:rsidRPr="003D5263" w14:paraId="142864F4" w14:textId="77777777" w:rsidTr="00411A26">
        <w:trPr>
          <w:gridAfter w:val="1"/>
          <w:wAfter w:w="375" w:type="dxa"/>
        </w:trPr>
        <w:tc>
          <w:tcPr>
            <w:tcW w:w="704" w:type="dxa"/>
          </w:tcPr>
          <w:p w14:paraId="0AECE365" w14:textId="77777777" w:rsidR="00315FAF" w:rsidRPr="003D5263" w:rsidRDefault="00315FAF" w:rsidP="00735FAC">
            <w:pPr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3.</w:t>
            </w:r>
          </w:p>
        </w:tc>
        <w:tc>
          <w:tcPr>
            <w:tcW w:w="5074" w:type="dxa"/>
            <w:vAlign w:val="center"/>
          </w:tcPr>
          <w:p w14:paraId="3CDC5110" w14:textId="77777777" w:rsidR="00315FAF" w:rsidRPr="003D5263" w:rsidRDefault="00315FAF" w:rsidP="00735FAC">
            <w:pPr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Перевозка тела (останков) умершего на кладбище</w:t>
            </w:r>
          </w:p>
        </w:tc>
        <w:tc>
          <w:tcPr>
            <w:tcW w:w="3431" w:type="dxa"/>
          </w:tcPr>
          <w:p w14:paraId="6B1EB591" w14:textId="77777777" w:rsidR="00315FAF" w:rsidRPr="003D5263" w:rsidRDefault="00315FAF" w:rsidP="00735F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2 080,96</w:t>
            </w:r>
          </w:p>
        </w:tc>
      </w:tr>
      <w:tr w:rsidR="00315FAF" w:rsidRPr="003D5263" w14:paraId="7AE3D9AD" w14:textId="77777777" w:rsidTr="00BE3CFE">
        <w:trPr>
          <w:gridAfter w:val="1"/>
          <w:wAfter w:w="375" w:type="dxa"/>
          <w:trHeight w:val="533"/>
        </w:trPr>
        <w:tc>
          <w:tcPr>
            <w:tcW w:w="704" w:type="dxa"/>
          </w:tcPr>
          <w:p w14:paraId="6CB5A00E" w14:textId="77777777" w:rsidR="00315FAF" w:rsidRPr="003D5263" w:rsidRDefault="00315FAF" w:rsidP="00735FAC">
            <w:pPr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4.</w:t>
            </w:r>
          </w:p>
        </w:tc>
        <w:tc>
          <w:tcPr>
            <w:tcW w:w="5074" w:type="dxa"/>
          </w:tcPr>
          <w:p w14:paraId="0ECA3ADD" w14:textId="77777777" w:rsidR="00315FAF" w:rsidRPr="003D5263" w:rsidRDefault="00315FAF" w:rsidP="00735FAC">
            <w:pPr>
              <w:jc w:val="both"/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Погребение</w:t>
            </w:r>
          </w:p>
        </w:tc>
        <w:tc>
          <w:tcPr>
            <w:tcW w:w="3431" w:type="dxa"/>
            <w:tcBorders>
              <w:bottom w:val="single" w:sz="4" w:space="0" w:color="auto"/>
            </w:tcBorders>
          </w:tcPr>
          <w:p w14:paraId="7F40FAD6" w14:textId="77777777" w:rsidR="00315FAF" w:rsidRPr="003D5263" w:rsidRDefault="00315FAF" w:rsidP="00735F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5 499,61</w:t>
            </w:r>
          </w:p>
        </w:tc>
      </w:tr>
      <w:tr w:rsidR="00411A26" w:rsidRPr="003D5263" w14:paraId="35238E03" w14:textId="314105C0" w:rsidTr="00CB13FA">
        <w:trPr>
          <w:trHeight w:val="156"/>
        </w:trPr>
        <w:tc>
          <w:tcPr>
            <w:tcW w:w="704" w:type="dxa"/>
          </w:tcPr>
          <w:p w14:paraId="1222BE75" w14:textId="77777777" w:rsidR="00315FAF" w:rsidRPr="003D5263" w:rsidRDefault="00315FAF" w:rsidP="00735F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74" w:type="dxa"/>
          </w:tcPr>
          <w:p w14:paraId="59F144AD" w14:textId="77777777" w:rsidR="00315FAF" w:rsidRPr="003D5263" w:rsidRDefault="00315FAF" w:rsidP="00735FAC">
            <w:pPr>
              <w:jc w:val="both"/>
              <w:rPr>
                <w:sz w:val="28"/>
                <w:szCs w:val="28"/>
              </w:rPr>
            </w:pPr>
            <w:r w:rsidRPr="003D5263">
              <w:rPr>
                <w:sz w:val="28"/>
                <w:szCs w:val="28"/>
              </w:rPr>
              <w:t>Итого:</w:t>
            </w:r>
          </w:p>
        </w:tc>
        <w:tc>
          <w:tcPr>
            <w:tcW w:w="3431" w:type="dxa"/>
            <w:tcBorders>
              <w:right w:val="single" w:sz="4" w:space="0" w:color="auto"/>
            </w:tcBorders>
          </w:tcPr>
          <w:p w14:paraId="17E48734" w14:textId="77777777" w:rsidR="00315FAF" w:rsidRPr="00411A26" w:rsidRDefault="00315FAF" w:rsidP="00735FAC">
            <w:pPr>
              <w:jc w:val="center"/>
              <w:rPr>
                <w:sz w:val="28"/>
                <w:szCs w:val="28"/>
              </w:rPr>
            </w:pPr>
            <w:r w:rsidRPr="00411A26">
              <w:rPr>
                <w:sz w:val="28"/>
                <w:szCs w:val="28"/>
              </w:rPr>
              <w:t>13 392,32</w:t>
            </w: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6867191" w14:textId="4A01CACB" w:rsidR="00411A26" w:rsidRPr="00411A26" w:rsidRDefault="00411A26">
            <w:pPr>
              <w:spacing w:after="200" w:line="276" w:lineRule="auto"/>
              <w:rPr>
                <w:sz w:val="28"/>
                <w:szCs w:val="28"/>
              </w:rPr>
            </w:pPr>
            <w:r w:rsidRPr="00411A26">
              <w:rPr>
                <w:sz w:val="28"/>
                <w:szCs w:val="28"/>
              </w:rPr>
              <w:t>»</w:t>
            </w:r>
          </w:p>
        </w:tc>
      </w:tr>
    </w:tbl>
    <w:p w14:paraId="4F2ECC69" w14:textId="001C0433" w:rsidR="00864CB0" w:rsidRPr="00347415" w:rsidRDefault="0030591D" w:rsidP="0030591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</w:t>
      </w:r>
    </w:p>
    <w:p w14:paraId="7B71B0A3" w14:textId="77777777" w:rsidR="00416224" w:rsidRPr="00864CB0" w:rsidRDefault="00416224" w:rsidP="00864CB0"/>
    <w:sectPr w:rsidR="00416224" w:rsidRPr="00864CB0" w:rsidSect="0030591D">
      <w:headerReference w:type="default" r:id="rId9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8EBFA6" w14:textId="77777777" w:rsidR="005836DF" w:rsidRDefault="005836DF">
      <w:r>
        <w:separator/>
      </w:r>
    </w:p>
  </w:endnote>
  <w:endnote w:type="continuationSeparator" w:id="0">
    <w:p w14:paraId="28586CBA" w14:textId="77777777" w:rsidR="005836DF" w:rsidRDefault="00583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2B1D4D" w14:textId="77777777" w:rsidR="005836DF" w:rsidRDefault="005836DF">
      <w:r>
        <w:separator/>
      </w:r>
    </w:p>
  </w:footnote>
  <w:footnote w:type="continuationSeparator" w:id="0">
    <w:p w14:paraId="23DF7800" w14:textId="77777777" w:rsidR="005836DF" w:rsidRDefault="005836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55B69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8771D"/>
    <w:rsid w:val="001C0012"/>
    <w:rsid w:val="00202A45"/>
    <w:rsid w:val="002058EC"/>
    <w:rsid w:val="002369D3"/>
    <w:rsid w:val="00256C0E"/>
    <w:rsid w:val="002646EC"/>
    <w:rsid w:val="00297250"/>
    <w:rsid w:val="002A3FC9"/>
    <w:rsid w:val="0030591D"/>
    <w:rsid w:val="00315FAF"/>
    <w:rsid w:val="0033332F"/>
    <w:rsid w:val="00347415"/>
    <w:rsid w:val="00363FC9"/>
    <w:rsid w:val="00386434"/>
    <w:rsid w:val="003C60EC"/>
    <w:rsid w:val="003E33E2"/>
    <w:rsid w:val="003E62A0"/>
    <w:rsid w:val="003E74EC"/>
    <w:rsid w:val="00411A26"/>
    <w:rsid w:val="00416224"/>
    <w:rsid w:val="00487309"/>
    <w:rsid w:val="00494C94"/>
    <w:rsid w:val="005836DF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B218B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BE3CFE"/>
    <w:rsid w:val="00C2376A"/>
    <w:rsid w:val="00C50A3F"/>
    <w:rsid w:val="00CB13FA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  <w:rsid w:val="00FF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No Spacing"/>
    <w:uiPriority w:val="1"/>
    <w:qFormat/>
    <w:rsid w:val="00315FAF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11</cp:revision>
  <dcterms:created xsi:type="dcterms:W3CDTF">2020-04-07T04:55:00Z</dcterms:created>
  <dcterms:modified xsi:type="dcterms:W3CDTF">2024-02-14T01:31:00Z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