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0F10BC" w14:textId="77777777" w:rsidR="00105260" w:rsidRPr="00105260" w:rsidRDefault="00105260" w:rsidP="00EB727A">
      <w:pPr>
        <w:spacing w:before="30" w:after="30"/>
        <w:ind w:left="5387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УТВЕРЖДЕНО</w:t>
      </w:r>
    </w:p>
    <w:p w14:paraId="2801DD8E" w14:textId="77777777" w:rsidR="00105260" w:rsidRDefault="00105260" w:rsidP="00EB727A">
      <w:pPr>
        <w:spacing w:before="30" w:after="30"/>
        <w:ind w:left="5387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постановлением мэра</w:t>
      </w:r>
    </w:p>
    <w:p w14:paraId="06117C66" w14:textId="7214438A" w:rsidR="00EB727A" w:rsidRDefault="00EB727A" w:rsidP="00EB727A">
      <w:pPr>
        <w:spacing w:before="30" w:after="30"/>
        <w:ind w:left="5387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муниципального образования</w:t>
      </w:r>
    </w:p>
    <w:p w14:paraId="7299D412" w14:textId="67DE1351" w:rsidR="00EB727A" w:rsidRPr="00105260" w:rsidRDefault="00EB727A" w:rsidP="00EB727A">
      <w:pPr>
        <w:spacing w:before="30" w:after="30"/>
        <w:ind w:left="5387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«Городской округ Ногликский»</w:t>
      </w:r>
    </w:p>
    <w:p w14:paraId="6A9D6195" w14:textId="537B553E" w:rsidR="00105260" w:rsidRPr="00105260" w:rsidRDefault="00555885" w:rsidP="00EB727A">
      <w:pPr>
        <w:spacing w:before="30" w:after="30"/>
        <w:ind w:left="5387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от 22 марта 2023</w:t>
      </w:r>
      <w:r w:rsidR="00105260"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78</w:t>
      </w:r>
      <w:bookmarkStart w:id="0" w:name="_GoBack"/>
      <w:bookmarkEnd w:id="0"/>
    </w:p>
    <w:p w14:paraId="32B57888" w14:textId="77777777" w:rsidR="00105260" w:rsidRDefault="00105260" w:rsidP="00105260">
      <w:pPr>
        <w:spacing w:before="30" w:after="30"/>
        <w:jc w:val="right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</w:p>
    <w:p w14:paraId="2D66B1C2" w14:textId="77777777" w:rsidR="00EB727A" w:rsidRPr="00105260" w:rsidRDefault="00EB727A" w:rsidP="00105260">
      <w:pPr>
        <w:spacing w:before="30" w:after="30"/>
        <w:jc w:val="right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</w:p>
    <w:p w14:paraId="76DDC65B" w14:textId="77777777" w:rsidR="00105260" w:rsidRPr="00105260" w:rsidRDefault="00105260" w:rsidP="00105260">
      <w:pPr>
        <w:spacing w:before="30" w:after="30"/>
        <w:jc w:val="right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</w:p>
    <w:p w14:paraId="4D980874" w14:textId="3B6A24D8" w:rsidR="00EB727A" w:rsidRPr="00EB727A" w:rsidRDefault="00EB727A" w:rsidP="00105260">
      <w:pPr>
        <w:spacing w:before="30" w:after="30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ПОЛОЖЕНИЕ</w:t>
      </w:r>
    </w:p>
    <w:p w14:paraId="350F7FCE" w14:textId="3FF5E745" w:rsidR="00105260" w:rsidRPr="00EB727A" w:rsidRDefault="00105260" w:rsidP="00105260">
      <w:pPr>
        <w:spacing w:before="30" w:after="30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о порядке сообщения отдельными категориями лиц о получении подарка </w:t>
      </w:r>
      <w:r w:rsid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br/>
      </w: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</w:t>
      </w:r>
    </w:p>
    <w:p w14:paraId="2EA6C74C" w14:textId="77777777" w:rsidR="00105260" w:rsidRPr="00EB727A" w:rsidRDefault="00105260" w:rsidP="00105260">
      <w:pPr>
        <w:spacing w:before="30" w:after="30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сдаче и оценке подарка, реализации (выкупе) </w:t>
      </w:r>
    </w:p>
    <w:p w14:paraId="4F3870B2" w14:textId="57B61469" w:rsidR="00105260" w:rsidRPr="00EB727A" w:rsidRDefault="00105260" w:rsidP="00105260">
      <w:pPr>
        <w:spacing w:before="30" w:after="30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и зачислении средств, вырученных от его реализации</w:t>
      </w: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br/>
      </w:r>
    </w:p>
    <w:p w14:paraId="43483E72" w14:textId="77777777" w:rsidR="00105260" w:rsidRP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1. Настоящее Положение определяет порядок сообщения лицами, замещающими муниципальные должности, муниципальными служащими администрации, департамента социальной политики администрации, руководителями органов местного самоуправления специальной компетенции муниципального образования «Городской округ Ногликский» (далее соответственно - лица, замещающие муниципальные должности, муниципальные служащие)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14:paraId="459076D4" w14:textId="77777777" w:rsidR="00105260" w:rsidRP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2. Для целей настоящего Положения используются следующие понятия:</w:t>
      </w:r>
    </w:p>
    <w:p w14:paraId="522B6D92" w14:textId="77777777" w:rsidR="00105260" w:rsidRP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«подарок, полученный в связи с протокольными мероприятиями, служебными командировками и другими официальными мероприятиями» - подарок, полученный лицом, замещающим муниципальную должность, муниципальным служащим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14:paraId="6717499C" w14:textId="77777777" w:rsidR="00105260" w:rsidRP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«получение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lastRenderedPageBreak/>
        <w:t>обязанностей» - получение лицом, замещающим муниципальную должность, муниципальным служащим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14:paraId="036FE222" w14:textId="77777777" w:rsidR="00105260" w:rsidRP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3. Лица, замещающие муниципальные должности, муниципальные служащие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14:paraId="7642DA83" w14:textId="77777777" w:rsidR="00105260" w:rsidRP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4. Лица, замещающие муниципальные должности, муниципальные служащие обязаны в порядке, предусмотренном настоящим Положением,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орган местного самоуправления, в котором указанные лица замещают муниципальную должность или проходят муниципальную службу.</w:t>
      </w:r>
    </w:p>
    <w:p w14:paraId="7DC5BB36" w14:textId="3890713A" w:rsidR="00105260" w:rsidRP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bookmarkStart w:id="1" w:name="Par9"/>
      <w:bookmarkEnd w:id="1"/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согласно </w:t>
      </w:r>
      <w:r w:rsidRPr="00105260"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  <w:t>приложению 1 к настоящему Положению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, представляется не позднее 3 рабочих дней со дня получения подарка </w:t>
      </w:r>
      <w:r w:rsidR="00882BD7" w:rsidRPr="00882BD7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лицу, ответственному за работу про профилактике коррупционных и иных правонарушений</w:t>
      </w:r>
      <w:r w:rsidR="00882BD7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 в 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администрации</w:t>
      </w:r>
      <w:r w:rsidR="00882BD7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,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 либо </w:t>
      </w:r>
      <w:r w:rsidR="00882BD7" w:rsidRPr="00882BD7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лицу, ответственному за работу про профилактике коррупционных и иных правонарушений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 департамента социальной политики администрации, по подведомственности (далее – </w:t>
      </w:r>
      <w:r w:rsidR="00882BD7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ответственное лицо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).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 Уведомление подлежит регистрации в журнале регистрации, составленном по форме согласно приложению 2 к настоящему Положению. </w:t>
      </w:r>
    </w:p>
    <w:p w14:paraId="25AC0EEA" w14:textId="77777777" w:rsidR="00105260" w:rsidRP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bookmarkStart w:id="2" w:name="Par11"/>
      <w:bookmarkEnd w:id="2"/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В случае,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14:paraId="54C4EA11" w14:textId="1D3A2BCC" w:rsidR="00105260" w:rsidRP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При невозможности подачи уведомления в сроки, указанные в </w:t>
      </w:r>
      <w:r w:rsidRPr="00105260"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  <w:t xml:space="preserve">абзацах первом и </w:t>
      </w:r>
      <w:hyperlink w:anchor="Par11" w:history="1">
        <w:r w:rsidRPr="00105260">
          <w:rPr>
            <w:rFonts w:ascii="Times New Roman" w:eastAsia="Times New Roman" w:hAnsi="Times New Roman" w:cs="Times New Roman"/>
            <w:b w:val="0"/>
            <w:spacing w:val="2"/>
            <w:sz w:val="28"/>
            <w:szCs w:val="28"/>
            <w:lang w:eastAsia="ru-RU"/>
          </w:rPr>
          <w:t>втором</w:t>
        </w:r>
      </w:hyperlink>
      <w:r w:rsidRPr="00105260"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  <w:t xml:space="preserve"> настоящего пункта, по причине, не зависящей от лица, замещающего муниципальную должность, муниципального служащ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его, оно представляется не позднее следующего дня после ее устранения.</w:t>
      </w:r>
    </w:p>
    <w:p w14:paraId="21547DD2" w14:textId="77777777" w:rsidR="00105260" w:rsidRP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lastRenderedPageBreak/>
        <w:t xml:space="preserve">6.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соблюдению требований к служебному поведению муниципальных служащих администрации муниципального образования «Городской округ Ногликский» и урегулированию конфликта интересов (далее – комиссия). </w:t>
      </w:r>
    </w:p>
    <w:p w14:paraId="416BAD7E" w14:textId="4191954E" w:rsidR="00105260" w:rsidRP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bookmarkStart w:id="3" w:name="Par15"/>
      <w:bookmarkEnd w:id="3"/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7. Подарок, стоимость которого подтверждается документами и превышает 3 тысячи рублей, либо стоимость которого неизвестна, сдается в </w:t>
      </w:r>
      <w:r w:rsidR="00A5099C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отдел бухгалтерского учета, отчетности и закупок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 администрации либо в бухгалтерию департамента социальной политики администрации муниципального образования «Городской округ Ногликский» (далее – бухгалтерия), по подведомственности, которая принимает его на хранение по акту приема-передачи не позднее 5 рабочих дней со дня регистрации уведомления в журнале регистрации.</w:t>
      </w:r>
    </w:p>
    <w:p w14:paraId="5AEB8A32" w14:textId="77777777" w:rsidR="00105260" w:rsidRP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8. Подарок, полученный лицом, замещающим муниципальную должность, независимо от его стоимости, подлежит передаче на хранение в бухгалтерию в порядке, предусмотренном </w:t>
      </w:r>
      <w:r w:rsidRPr="00105260"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  <w:t>пунктом 7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 настоящего Положения.</w:t>
      </w:r>
    </w:p>
    <w:p w14:paraId="19218EB0" w14:textId="77777777" w:rsidR="00105260" w:rsidRP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9.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14:paraId="376BA658" w14:textId="77777777" w:rsidR="00105260" w:rsidRP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сотрудниками бухгалтерии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привлечением, при необходимости, комиссии.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случае, если его стоимость не превышает 3 тысяч рублей.</w:t>
      </w:r>
    </w:p>
    <w:p w14:paraId="37D93E7C" w14:textId="51427C5B" w:rsidR="00105260" w:rsidRP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11. Бухгалтерия обеспечивает принятие к бухгалтерскому учету </w:t>
      </w:r>
      <w:r w:rsidR="008A1C24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на забалансовом счете 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подарка, стоимость которого превышает 3 тысячи рублей</w:t>
      </w:r>
      <w:r w:rsidR="00E20B02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.</w:t>
      </w:r>
    </w:p>
    <w:p w14:paraId="243EDD96" w14:textId="5C0A1121" w:rsidR="00105260" w:rsidRP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bookmarkStart w:id="4" w:name="Par22"/>
      <w:bookmarkEnd w:id="4"/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12. Лицо, замещающее муниципальную должность, муниципальный служащий, сдавшие подарок, могут его выкупить, направив в</w:t>
      </w:r>
      <w:r w:rsidR="002614F4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 бухгалтерию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 соответствующее заявление не позднее двух месяцев со дня сдачи подарка.</w:t>
      </w:r>
    </w:p>
    <w:p w14:paraId="1AC7825C" w14:textId="44DBABD5" w:rsidR="00105260" w:rsidRP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bookmarkStart w:id="5" w:name="Par23"/>
      <w:bookmarkEnd w:id="5"/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13. </w:t>
      </w:r>
      <w:r w:rsidR="002614F4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Бухгалтерия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 в течение 3 месяцев со дня поступления заявления, указанного в </w:t>
      </w:r>
      <w:r w:rsidRPr="00105260"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  <w:t>пункте 12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14:paraId="72E0C61B" w14:textId="783475CB" w:rsidR="00105260" w:rsidRP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В случае, если в отношении подарка, изготовленного из драгоценных металлов и (или) драгоценных камней, не поступило от лиц, замещающих муниципальные должности, муниципальных служащих заявление, указанное в п. 12 настоящего Положения, либо в случае отказа указанных лиц от выкупа 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lastRenderedPageBreak/>
        <w:t>такого подарка, подарок, изготовленный из драгоценных металлов и (или) драгоценных камней, подлежит передаче в федеральное казенное учреждение «Государственное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Федерации» для зачисления в Государственный фонд драгоценных металлов и драгоценны</w:t>
      </w:r>
      <w:r w:rsid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х камней Российской Федерации.</w:t>
      </w:r>
    </w:p>
    <w:p w14:paraId="341CECF9" w14:textId="77777777" w:rsid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14. Подарок, в отношении которого не поступило заявление, указанное в </w:t>
      </w:r>
      <w:r w:rsidRPr="00105260"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  <w:t>пункте 12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 настоящего Типового положения, может использоваться органами местного самоуправления с учетом заключения комиссии о целесообразности использования подарка для обеспечения деятельности органов местного самоуправления.</w:t>
      </w:r>
    </w:p>
    <w:p w14:paraId="54BBED57" w14:textId="58C2D203" w:rsid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bookmarkStart w:id="6" w:name="Par28"/>
      <w:bookmarkEnd w:id="6"/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15. В случае нецелесообразности использования подарка руководителем органа местного самоуправления принимается решение о реализации подарка и проведении оценки его стоимости для реализации (выкупа), осуществляемой </w:t>
      </w:r>
      <w:r w:rsidR="002614F4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комитетом по управлению муниципальным имуществом муниципального образования «Городской округ Ногликский» (далее – КУМИ)</w:t>
      </w:r>
      <w:r w:rsidR="002614F4" w:rsidRPr="00E20B02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 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посредством проведения торгов в порядке, предусмотренном законодательством Российской Федерации.</w:t>
      </w:r>
    </w:p>
    <w:p w14:paraId="179A0B98" w14:textId="4E98A3FF" w:rsidR="002614F4" w:rsidRPr="00105260" w:rsidRDefault="002614F4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КУМИ </w:t>
      </w:r>
      <w:r w:rsidRPr="00E20B02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обеспечивает включение подарка в реестр муниципально</w:t>
      </w:r>
      <w:r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го имущества</w:t>
      </w:r>
      <w:r w:rsidRPr="00E20B02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 муниципального образовани</w:t>
      </w:r>
      <w:r w:rsid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я «Городской округ Ногликский».</w:t>
      </w:r>
    </w:p>
    <w:p w14:paraId="488CF720" w14:textId="29B30AA7" w:rsidR="00105260" w:rsidRP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16. Оценка стоимости подарка для реализации (выкупа), предусмотренная </w:t>
      </w:r>
      <w:r w:rsidRPr="00105260"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  <w:t>пунктами 13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 и </w:t>
      </w:r>
      <w:r w:rsidRPr="00105260"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  <w:t>15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 Отбор оценщика осуществляется в порядке, установленном действующим законодательством Р</w:t>
      </w:r>
      <w:r w:rsid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оссийской 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Ф</w:t>
      </w:r>
      <w:r w:rsid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едерации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.</w:t>
      </w:r>
    </w:p>
    <w:p w14:paraId="62F15C44" w14:textId="77777777" w:rsidR="00105260" w:rsidRPr="00105260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17. В случае если подарок не выкуплен или не реализован, руководителем органа местного самоуправления принимается решение о повторной реализации подарка, либо о его безвозмездной передаче благотворительной организации, либо о его уничтожении в соответствии с законодательством Российской Федерации.</w:t>
      </w:r>
    </w:p>
    <w:p w14:paraId="113B6DD1" w14:textId="77777777" w:rsidR="00EB727A" w:rsidRDefault="00105260" w:rsidP="00EB727A">
      <w:pPr>
        <w:ind w:firstLine="709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sectPr w:rsidR="00EB727A" w:rsidSect="00984BEF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18. Средства, вырученные от реализации (выкупа) подарка, зачисляются в доход бюджета муниципального образования «Городской округ Ногликский» в порядке, установленном бюджетным законодательством Российской Федерации.</w:t>
      </w:r>
    </w:p>
    <w:p w14:paraId="4CCB1F99" w14:textId="77777777" w:rsidR="00105260" w:rsidRPr="00EB727A" w:rsidRDefault="00105260" w:rsidP="00EB727A">
      <w:pPr>
        <w:ind w:left="4111"/>
        <w:contextualSpacing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bookmarkStart w:id="7" w:name="Par37"/>
      <w:bookmarkEnd w:id="7"/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lastRenderedPageBreak/>
        <w:t>Приложение 1</w:t>
      </w:r>
    </w:p>
    <w:p w14:paraId="27881909" w14:textId="77777777" w:rsidR="00105260" w:rsidRPr="00EB727A" w:rsidRDefault="00105260" w:rsidP="00EB727A">
      <w:pPr>
        <w:ind w:left="4111"/>
        <w:contextualSpacing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к Положению о сообщении</w:t>
      </w:r>
    </w:p>
    <w:p w14:paraId="2B3529B0" w14:textId="77777777" w:rsidR="00105260" w:rsidRPr="00EB727A" w:rsidRDefault="00105260" w:rsidP="00EB727A">
      <w:pPr>
        <w:ind w:left="4111"/>
        <w:contextualSpacing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отдельными категориями лиц</w:t>
      </w:r>
    </w:p>
    <w:p w14:paraId="318D205A" w14:textId="77777777" w:rsidR="00105260" w:rsidRPr="00EB727A" w:rsidRDefault="00105260" w:rsidP="00EB727A">
      <w:pPr>
        <w:ind w:left="4111"/>
        <w:contextualSpacing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о получении подарка в связи</w:t>
      </w:r>
    </w:p>
    <w:p w14:paraId="0E1EE741" w14:textId="77777777" w:rsidR="00105260" w:rsidRPr="00EB727A" w:rsidRDefault="00105260" w:rsidP="00EB727A">
      <w:pPr>
        <w:ind w:left="4111"/>
        <w:contextualSpacing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с протокольными мероприятиями,</w:t>
      </w:r>
    </w:p>
    <w:p w14:paraId="529A51D3" w14:textId="77777777" w:rsidR="00105260" w:rsidRPr="00EB727A" w:rsidRDefault="00105260" w:rsidP="00EB727A">
      <w:pPr>
        <w:ind w:left="4111"/>
        <w:contextualSpacing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служебными командировками и другими</w:t>
      </w:r>
    </w:p>
    <w:p w14:paraId="0541E1C0" w14:textId="77777777" w:rsidR="00105260" w:rsidRPr="00EB727A" w:rsidRDefault="00105260" w:rsidP="00EB727A">
      <w:pPr>
        <w:ind w:left="4111"/>
        <w:contextualSpacing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официальными мероприятиями,</w:t>
      </w:r>
    </w:p>
    <w:p w14:paraId="4B7E2AE9" w14:textId="77777777" w:rsidR="00105260" w:rsidRPr="00EB727A" w:rsidRDefault="00105260" w:rsidP="00EB727A">
      <w:pPr>
        <w:ind w:left="4111"/>
        <w:contextualSpacing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участие в которых связано</w:t>
      </w:r>
    </w:p>
    <w:p w14:paraId="42411445" w14:textId="77777777" w:rsidR="00105260" w:rsidRPr="00EB727A" w:rsidRDefault="00105260" w:rsidP="00EB727A">
      <w:pPr>
        <w:ind w:left="4111"/>
        <w:contextualSpacing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с исполнением ими служебных</w:t>
      </w:r>
    </w:p>
    <w:p w14:paraId="55B37CEC" w14:textId="77777777" w:rsidR="00105260" w:rsidRPr="00EB727A" w:rsidRDefault="00105260" w:rsidP="00EB727A">
      <w:pPr>
        <w:ind w:left="4111"/>
        <w:contextualSpacing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(должностных) обязанностей, сдаче</w:t>
      </w:r>
    </w:p>
    <w:p w14:paraId="61CC4C1D" w14:textId="77777777" w:rsidR="00105260" w:rsidRPr="00EB727A" w:rsidRDefault="00105260" w:rsidP="00EB727A">
      <w:pPr>
        <w:ind w:left="4111"/>
        <w:contextualSpacing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и оценке подарка, реализации</w:t>
      </w:r>
    </w:p>
    <w:p w14:paraId="7590E154" w14:textId="77777777" w:rsidR="00105260" w:rsidRPr="00EB727A" w:rsidRDefault="00105260" w:rsidP="00EB727A">
      <w:pPr>
        <w:ind w:left="4111"/>
        <w:contextualSpacing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(выкупе) и зачислении средств,</w:t>
      </w:r>
    </w:p>
    <w:p w14:paraId="522149D4" w14:textId="77777777" w:rsidR="00105260" w:rsidRDefault="00105260" w:rsidP="00EB727A">
      <w:pPr>
        <w:ind w:left="4111"/>
        <w:contextualSpacing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вырученных от его реализации</w:t>
      </w:r>
    </w:p>
    <w:p w14:paraId="7EFC0A42" w14:textId="48E43C89" w:rsidR="00EB727A" w:rsidRDefault="00EB727A" w:rsidP="00EB727A">
      <w:pPr>
        <w:contextualSpacing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2"/>
          <w:lang w:eastAsia="ru-RU"/>
        </w:rPr>
      </w:pPr>
    </w:p>
    <w:p w14:paraId="621A1CA9" w14:textId="77777777" w:rsidR="00105260" w:rsidRPr="00105260" w:rsidRDefault="00105260" w:rsidP="00105260">
      <w:pPr>
        <w:spacing w:before="30" w:after="30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2"/>
          <w:lang w:eastAsia="ru-RU"/>
        </w:rPr>
      </w:pPr>
    </w:p>
    <w:p w14:paraId="1ECA66A6" w14:textId="2064C00E" w:rsidR="00105260" w:rsidRPr="00EB727A" w:rsidRDefault="00105260" w:rsidP="00A740D3">
      <w:pPr>
        <w:ind w:firstLine="4536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Мэру муниципального образования </w:t>
      </w:r>
    </w:p>
    <w:p w14:paraId="55D0AD52" w14:textId="77777777" w:rsidR="00105260" w:rsidRPr="00EB727A" w:rsidRDefault="00105260" w:rsidP="00A740D3">
      <w:pPr>
        <w:ind w:firstLine="4111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«Городской округ Ногликский»</w:t>
      </w:r>
    </w:p>
    <w:p w14:paraId="4195F36A" w14:textId="52F9C8F7" w:rsidR="00105260" w:rsidRPr="00EB727A" w:rsidRDefault="00105260" w:rsidP="00A740D3">
      <w:pPr>
        <w:ind w:firstLine="4536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_______________________________</w:t>
      </w:r>
    </w:p>
    <w:p w14:paraId="30A7EE12" w14:textId="77777777" w:rsidR="00105260" w:rsidRPr="00AD4F11" w:rsidRDefault="00105260" w:rsidP="00A740D3">
      <w:pPr>
        <w:ind w:firstLine="4536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0"/>
          <w:szCs w:val="20"/>
          <w:lang w:eastAsia="ru-RU"/>
        </w:rPr>
      </w:pPr>
      <w:r w:rsidRPr="00AD4F11">
        <w:rPr>
          <w:rFonts w:ascii="Times New Roman" w:eastAsia="Times New Roman" w:hAnsi="Times New Roman" w:cs="Times New Roman"/>
          <w:b w:val="0"/>
          <w:color w:val="332E2D"/>
          <w:spacing w:val="2"/>
          <w:sz w:val="20"/>
          <w:szCs w:val="20"/>
          <w:lang w:eastAsia="ru-RU"/>
        </w:rPr>
        <w:t>(ФИО)</w:t>
      </w:r>
    </w:p>
    <w:p w14:paraId="3564E3BC" w14:textId="4CFC8C8C" w:rsidR="00105260" w:rsidRPr="00EB727A" w:rsidRDefault="00105260" w:rsidP="00A740D3">
      <w:pPr>
        <w:ind w:firstLine="4536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EB727A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от _____________________________</w:t>
      </w:r>
    </w:p>
    <w:p w14:paraId="7A8169CD" w14:textId="042845F1" w:rsidR="00105260" w:rsidRPr="00AD4F11" w:rsidRDefault="00105260" w:rsidP="00A740D3">
      <w:pPr>
        <w:ind w:firstLine="4536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0"/>
          <w:szCs w:val="20"/>
          <w:lang w:eastAsia="ru-RU"/>
        </w:rPr>
      </w:pPr>
      <w:r w:rsidRPr="00AD4F11">
        <w:rPr>
          <w:rFonts w:ascii="Times New Roman" w:eastAsia="Times New Roman" w:hAnsi="Times New Roman" w:cs="Times New Roman"/>
          <w:b w:val="0"/>
          <w:color w:val="332E2D"/>
          <w:spacing w:val="2"/>
          <w:sz w:val="20"/>
          <w:szCs w:val="20"/>
          <w:lang w:eastAsia="ru-RU"/>
        </w:rPr>
        <w:t>(ФИО, занимаемая должность)</w:t>
      </w:r>
    </w:p>
    <w:p w14:paraId="51C4DAC1" w14:textId="77777777" w:rsidR="00105260" w:rsidRPr="00105260" w:rsidRDefault="00105260" w:rsidP="00A740D3">
      <w:pPr>
        <w:jc w:val="right"/>
        <w:rPr>
          <w:rFonts w:ascii="Times New Roman" w:eastAsia="Times New Roman" w:hAnsi="Times New Roman" w:cs="Times New Roman"/>
          <w:b w:val="0"/>
          <w:color w:val="332E2D"/>
          <w:spacing w:val="2"/>
          <w:sz w:val="16"/>
          <w:szCs w:val="16"/>
          <w:lang w:eastAsia="ru-RU"/>
        </w:rPr>
      </w:pPr>
    </w:p>
    <w:p w14:paraId="129E0E50" w14:textId="77777777" w:rsidR="00EB727A" w:rsidRDefault="00EB727A" w:rsidP="00A740D3">
      <w:pPr>
        <w:contextualSpacing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6"/>
          <w:szCs w:val="26"/>
          <w:lang w:eastAsia="ru-RU"/>
        </w:rPr>
      </w:pPr>
    </w:p>
    <w:p w14:paraId="60ADAB04" w14:textId="77777777" w:rsidR="00EB727A" w:rsidRDefault="00EB727A" w:rsidP="00105260">
      <w:pPr>
        <w:spacing w:before="30"/>
        <w:contextualSpacing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6"/>
          <w:szCs w:val="26"/>
          <w:lang w:eastAsia="ru-RU"/>
        </w:rPr>
      </w:pPr>
    </w:p>
    <w:p w14:paraId="0808EC91" w14:textId="5497DAB1" w:rsidR="00105260" w:rsidRPr="00A740D3" w:rsidRDefault="00105260" w:rsidP="00105260">
      <w:pPr>
        <w:spacing w:before="30"/>
        <w:contextualSpacing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Уведомление</w:t>
      </w:r>
    </w:p>
    <w:p w14:paraId="596830F8" w14:textId="77777777" w:rsidR="00105260" w:rsidRDefault="00105260" w:rsidP="00105260">
      <w:pPr>
        <w:spacing w:before="30"/>
        <w:contextualSpacing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о получении подарка </w:t>
      </w:r>
    </w:p>
    <w:p w14:paraId="5AC4D2B8" w14:textId="77777777" w:rsidR="00A740D3" w:rsidRPr="00A740D3" w:rsidRDefault="00A740D3" w:rsidP="00105260">
      <w:pPr>
        <w:spacing w:before="30"/>
        <w:contextualSpacing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</w:p>
    <w:p w14:paraId="0D2B8013" w14:textId="4F06476E" w:rsidR="00105260" w:rsidRPr="00A740D3" w:rsidRDefault="00105260" w:rsidP="00105260">
      <w:pPr>
        <w:spacing w:before="30"/>
        <w:contextualSpacing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Извещаю о получении _______________</w:t>
      </w:r>
      <w:r w:rsidR="00AD4F11"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_______________________________</w:t>
      </w:r>
    </w:p>
    <w:p w14:paraId="58DD148B" w14:textId="77777777" w:rsidR="00105260" w:rsidRPr="00A740D3" w:rsidRDefault="00105260" w:rsidP="00105260">
      <w:pPr>
        <w:contextualSpacing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16"/>
          <w:szCs w:val="16"/>
          <w:lang w:eastAsia="ru-RU"/>
        </w:rPr>
      </w:pP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16"/>
          <w:szCs w:val="16"/>
          <w:lang w:eastAsia="ru-RU"/>
        </w:rPr>
        <w:t xml:space="preserve">                                                                                                                          (дата получения)</w:t>
      </w:r>
    </w:p>
    <w:p w14:paraId="346A08D1" w14:textId="77777777" w:rsidR="00105260" w:rsidRPr="00A740D3" w:rsidRDefault="00105260" w:rsidP="00105260">
      <w:pPr>
        <w:contextualSpacing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подарка(ов) на _____________________________________________________</w:t>
      </w:r>
    </w:p>
    <w:p w14:paraId="71CE0C00" w14:textId="77777777" w:rsidR="00AD4F11" w:rsidRPr="00A740D3" w:rsidRDefault="00105260" w:rsidP="00AD4F11">
      <w:pPr>
        <w:spacing w:before="30"/>
        <w:ind w:left="1418" w:hanging="142"/>
        <w:contextualSpacing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16"/>
          <w:szCs w:val="16"/>
          <w:lang w:eastAsia="ru-RU"/>
        </w:rPr>
      </w:pP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16"/>
          <w:szCs w:val="16"/>
          <w:lang w:eastAsia="ru-RU"/>
        </w:rPr>
        <w:t xml:space="preserve">            (наименование протокольного мероприятия, служебной</w:t>
      </w:r>
      <w:r w:rsidR="00AD4F11"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16"/>
          <w:szCs w:val="16"/>
          <w:lang w:eastAsia="ru-RU"/>
        </w:rPr>
        <w:t xml:space="preserve"> </w:t>
      </w: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16"/>
          <w:szCs w:val="16"/>
          <w:lang w:eastAsia="ru-RU"/>
        </w:rPr>
        <w:t>командировки, другого официального мероприятия,</w:t>
      </w:r>
    </w:p>
    <w:p w14:paraId="43E2241C" w14:textId="08AF5FCD" w:rsidR="00105260" w:rsidRPr="00A740D3" w:rsidRDefault="00105260" w:rsidP="00AD4F11">
      <w:pPr>
        <w:spacing w:before="30"/>
        <w:ind w:left="4820" w:hanging="142"/>
        <w:contextualSpacing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16"/>
          <w:szCs w:val="16"/>
          <w:lang w:eastAsia="ru-RU"/>
        </w:rPr>
      </w:pP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16"/>
          <w:szCs w:val="16"/>
          <w:lang w:eastAsia="ru-RU"/>
        </w:rPr>
        <w:t xml:space="preserve"> место и дата проведения)</w:t>
      </w:r>
    </w:p>
    <w:p w14:paraId="5590239B" w14:textId="77777777" w:rsidR="00105260" w:rsidRPr="00A740D3" w:rsidRDefault="00105260" w:rsidP="00105260">
      <w:pPr>
        <w:spacing w:before="30" w:after="30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16"/>
          <w:szCs w:val="16"/>
          <w:lang w:eastAsia="ru-RU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6"/>
        <w:gridCol w:w="3421"/>
        <w:gridCol w:w="1881"/>
        <w:gridCol w:w="1911"/>
      </w:tblGrid>
      <w:tr w:rsidR="00105260" w:rsidRPr="00A740D3" w14:paraId="0382574C" w14:textId="77777777" w:rsidTr="00A740D3">
        <w:trPr>
          <w:trHeight w:val="389"/>
        </w:trPr>
        <w:tc>
          <w:tcPr>
            <w:tcW w:w="2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DE8F" w14:textId="77777777" w:rsidR="00105260" w:rsidRPr="00A740D3" w:rsidRDefault="00105260" w:rsidP="00105260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2"/>
                <w:lang w:eastAsia="ru-RU"/>
              </w:rPr>
            </w:pPr>
            <w:r w:rsidRPr="00A740D3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2"/>
                <w:lang w:eastAsia="ru-RU"/>
              </w:rPr>
              <w:t>Наименование подарка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C0FC" w14:textId="77777777" w:rsidR="00105260" w:rsidRPr="00A740D3" w:rsidRDefault="00105260" w:rsidP="00105260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2"/>
                <w:lang w:eastAsia="ru-RU"/>
              </w:rPr>
            </w:pPr>
            <w:r w:rsidRPr="00A740D3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2"/>
                <w:lang w:eastAsia="ru-RU"/>
              </w:rPr>
              <w:t>Характеристика подарка, его описание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3D64" w14:textId="77777777" w:rsidR="00105260" w:rsidRPr="00A740D3" w:rsidRDefault="00105260" w:rsidP="00105260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2"/>
                <w:lang w:eastAsia="ru-RU"/>
              </w:rPr>
            </w:pPr>
            <w:r w:rsidRPr="00A740D3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2"/>
                <w:lang w:eastAsia="ru-RU"/>
              </w:rPr>
              <w:t>Количество предметов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E807DB" w14:textId="77777777" w:rsidR="00105260" w:rsidRPr="00A740D3" w:rsidRDefault="00105260" w:rsidP="00105260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2"/>
                <w:lang w:eastAsia="ru-RU"/>
              </w:rPr>
            </w:pPr>
            <w:r w:rsidRPr="00A740D3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2"/>
                <w:lang w:eastAsia="ru-RU"/>
              </w:rPr>
              <w:t xml:space="preserve">Стоимость в рублях </w:t>
            </w:r>
            <w:hyperlink r:id="rId10" w:history="1">
              <w:r w:rsidRPr="00A740D3">
                <w:rPr>
                  <w:rFonts w:ascii="Times New Roman" w:eastAsia="Times New Roman" w:hAnsi="Times New Roman" w:cs="Times New Roman"/>
                  <w:b w:val="0"/>
                  <w:color w:val="0563C1"/>
                  <w:spacing w:val="2"/>
                  <w:sz w:val="22"/>
                  <w:u w:val="single"/>
                  <w:lang w:eastAsia="ru-RU"/>
                </w:rPr>
                <w:t>&lt;*&gt;</w:t>
              </w:r>
            </w:hyperlink>
          </w:p>
        </w:tc>
      </w:tr>
      <w:tr w:rsidR="00105260" w:rsidRPr="00A740D3" w14:paraId="21B875BE" w14:textId="77777777" w:rsidTr="00A740D3">
        <w:trPr>
          <w:trHeight w:val="810"/>
        </w:trPr>
        <w:tc>
          <w:tcPr>
            <w:tcW w:w="2426" w:type="dxa"/>
            <w:tcBorders>
              <w:top w:val="single" w:sz="4" w:space="0" w:color="auto"/>
            </w:tcBorders>
          </w:tcPr>
          <w:p w14:paraId="3A5BA01A" w14:textId="77777777" w:rsidR="00105260" w:rsidRPr="00A740D3" w:rsidRDefault="00105260" w:rsidP="00105260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2"/>
                <w:lang w:eastAsia="ru-RU"/>
              </w:rPr>
            </w:pPr>
            <w:r w:rsidRPr="00A740D3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2"/>
                <w:lang w:eastAsia="ru-RU"/>
              </w:rPr>
              <w:t>1.</w:t>
            </w:r>
          </w:p>
          <w:p w14:paraId="6819E6B3" w14:textId="77777777" w:rsidR="00105260" w:rsidRPr="00A740D3" w:rsidRDefault="00105260" w:rsidP="00105260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2"/>
                <w:lang w:eastAsia="ru-RU"/>
              </w:rPr>
            </w:pPr>
            <w:r w:rsidRPr="00A740D3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2"/>
                <w:lang w:eastAsia="ru-RU"/>
              </w:rPr>
              <w:t>2.</w:t>
            </w:r>
          </w:p>
          <w:p w14:paraId="44B45863" w14:textId="77777777" w:rsidR="00105260" w:rsidRPr="00A740D3" w:rsidRDefault="00105260" w:rsidP="00105260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2"/>
                <w:lang w:eastAsia="ru-RU"/>
              </w:rPr>
            </w:pPr>
            <w:r w:rsidRPr="00A740D3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2"/>
                <w:lang w:eastAsia="ru-RU"/>
              </w:rPr>
              <w:t>3.</w:t>
            </w:r>
          </w:p>
          <w:p w14:paraId="55AFB55D" w14:textId="77777777" w:rsidR="00105260" w:rsidRPr="00A740D3" w:rsidRDefault="00105260" w:rsidP="00105260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2"/>
                <w:lang w:eastAsia="ru-RU"/>
              </w:rPr>
            </w:pPr>
            <w:r w:rsidRPr="00A740D3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2"/>
                <w:lang w:eastAsia="ru-RU"/>
              </w:rPr>
              <w:t>Итого</w:t>
            </w:r>
          </w:p>
        </w:tc>
        <w:tc>
          <w:tcPr>
            <w:tcW w:w="3421" w:type="dxa"/>
            <w:tcBorders>
              <w:top w:val="single" w:sz="4" w:space="0" w:color="auto"/>
            </w:tcBorders>
          </w:tcPr>
          <w:p w14:paraId="50CDA419" w14:textId="77777777" w:rsidR="00105260" w:rsidRPr="00A740D3" w:rsidRDefault="00105260" w:rsidP="00105260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</w:tcPr>
          <w:p w14:paraId="7C1D41D3" w14:textId="77777777" w:rsidR="00105260" w:rsidRPr="00A740D3" w:rsidRDefault="00105260" w:rsidP="00105260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</w:tcPr>
          <w:p w14:paraId="09732754" w14:textId="77777777" w:rsidR="00105260" w:rsidRPr="00A740D3" w:rsidRDefault="00105260" w:rsidP="00105260">
            <w:pPr>
              <w:contextualSpacing/>
              <w:jc w:val="both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8"/>
                <w:szCs w:val="28"/>
                <w:lang w:eastAsia="ru-RU"/>
              </w:rPr>
            </w:pPr>
          </w:p>
        </w:tc>
      </w:tr>
    </w:tbl>
    <w:p w14:paraId="3EEF30C3" w14:textId="77777777" w:rsidR="00AD4F11" w:rsidRPr="00A740D3" w:rsidRDefault="00AD4F11" w:rsidP="00105260">
      <w:pPr>
        <w:contextualSpacing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6"/>
          <w:szCs w:val="26"/>
          <w:lang w:eastAsia="ru-RU"/>
        </w:rPr>
      </w:pPr>
    </w:p>
    <w:p w14:paraId="3C89C4A7" w14:textId="77777777" w:rsidR="00105260" w:rsidRPr="00A740D3" w:rsidRDefault="00105260" w:rsidP="00105260">
      <w:pPr>
        <w:contextualSpacing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Приложение: _______________________ на _____ листах.</w:t>
      </w:r>
    </w:p>
    <w:p w14:paraId="0C4A1137" w14:textId="020B0505" w:rsidR="00105260" w:rsidRPr="00A740D3" w:rsidRDefault="00105260" w:rsidP="00A740D3">
      <w:pPr>
        <w:ind w:left="2410"/>
        <w:contextualSpacing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0"/>
          <w:szCs w:val="20"/>
          <w:lang w:eastAsia="ru-RU"/>
        </w:rPr>
      </w:pP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20"/>
          <w:szCs w:val="20"/>
          <w:lang w:eastAsia="ru-RU"/>
        </w:rPr>
        <w:t>(наименование документа)</w:t>
      </w:r>
    </w:p>
    <w:p w14:paraId="10831698" w14:textId="77777777" w:rsidR="00105260" w:rsidRPr="00A740D3" w:rsidRDefault="00105260" w:rsidP="00105260">
      <w:pPr>
        <w:contextualSpacing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</w:p>
    <w:p w14:paraId="10066DC2" w14:textId="77777777" w:rsidR="00105260" w:rsidRPr="00A740D3" w:rsidRDefault="00105260" w:rsidP="00105260">
      <w:pPr>
        <w:contextualSpacing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Лицо, представившее</w:t>
      </w:r>
    </w:p>
    <w:p w14:paraId="61AD6937" w14:textId="77777777" w:rsidR="00105260" w:rsidRPr="00A740D3" w:rsidRDefault="00105260" w:rsidP="00105260">
      <w:pPr>
        <w:contextualSpacing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уведомление         _________  _________________________  «__» ____ 20__ г.</w:t>
      </w:r>
    </w:p>
    <w:p w14:paraId="54AA5698" w14:textId="45F78584" w:rsidR="00105260" w:rsidRPr="00A740D3" w:rsidRDefault="00105260" w:rsidP="00A740D3">
      <w:pPr>
        <w:ind w:left="2268"/>
        <w:contextualSpacing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0"/>
          <w:szCs w:val="20"/>
          <w:lang w:eastAsia="ru-RU"/>
        </w:rPr>
      </w:pP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20"/>
          <w:szCs w:val="20"/>
          <w:lang w:eastAsia="ru-RU"/>
        </w:rPr>
        <w:t xml:space="preserve">(подпись)    </w:t>
      </w:r>
      <w:r w:rsidR="00A740D3">
        <w:rPr>
          <w:rFonts w:ascii="Times New Roman" w:eastAsia="Times New Roman" w:hAnsi="Times New Roman" w:cs="Times New Roman"/>
          <w:b w:val="0"/>
          <w:color w:val="332E2D"/>
          <w:spacing w:val="2"/>
          <w:sz w:val="20"/>
          <w:szCs w:val="20"/>
          <w:lang w:eastAsia="ru-RU"/>
        </w:rPr>
        <w:t xml:space="preserve">                </w:t>
      </w: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20"/>
          <w:szCs w:val="20"/>
          <w:lang w:eastAsia="ru-RU"/>
        </w:rPr>
        <w:t xml:space="preserve">   (расшифровка подписи)</w:t>
      </w:r>
    </w:p>
    <w:p w14:paraId="25C8E97A" w14:textId="77777777" w:rsidR="00105260" w:rsidRDefault="00105260" w:rsidP="00105260">
      <w:pPr>
        <w:contextualSpacing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</w:p>
    <w:p w14:paraId="43C9FD6F" w14:textId="77777777" w:rsidR="00A740D3" w:rsidRPr="00A740D3" w:rsidRDefault="00A740D3" w:rsidP="00105260">
      <w:pPr>
        <w:contextualSpacing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</w:p>
    <w:p w14:paraId="27B1A226" w14:textId="77777777" w:rsidR="00105260" w:rsidRPr="00A740D3" w:rsidRDefault="00105260" w:rsidP="00105260">
      <w:pPr>
        <w:contextualSpacing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lastRenderedPageBreak/>
        <w:t>Лицо, принявшее</w:t>
      </w:r>
    </w:p>
    <w:p w14:paraId="64A64174" w14:textId="4EF8E4E0" w:rsidR="00105260" w:rsidRPr="00A740D3" w:rsidRDefault="00105260" w:rsidP="00105260">
      <w:pPr>
        <w:contextualSpacing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уведомление         _________  _________________________ </w:t>
      </w:r>
      <w:r w:rsidR="00A740D3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«</w:t>
      </w: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__</w:t>
      </w:r>
      <w:r w:rsidR="00A740D3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»</w:t>
      </w: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 ____ 20__ г.</w:t>
      </w:r>
    </w:p>
    <w:p w14:paraId="5929DB14" w14:textId="37580E4D" w:rsidR="00105260" w:rsidRPr="00A740D3" w:rsidRDefault="00105260" w:rsidP="00A740D3">
      <w:pPr>
        <w:ind w:left="2410"/>
        <w:contextualSpacing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0"/>
          <w:szCs w:val="20"/>
          <w:lang w:eastAsia="ru-RU"/>
        </w:rPr>
      </w:pP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20"/>
          <w:szCs w:val="20"/>
          <w:lang w:eastAsia="ru-RU"/>
        </w:rPr>
        <w:t>(подпи</w:t>
      </w:r>
      <w:r w:rsidR="00A740D3">
        <w:rPr>
          <w:rFonts w:ascii="Times New Roman" w:eastAsia="Times New Roman" w:hAnsi="Times New Roman" w:cs="Times New Roman"/>
          <w:b w:val="0"/>
          <w:color w:val="332E2D"/>
          <w:spacing w:val="2"/>
          <w:sz w:val="20"/>
          <w:szCs w:val="20"/>
          <w:lang w:eastAsia="ru-RU"/>
        </w:rPr>
        <w:t xml:space="preserve">сь)                   </w:t>
      </w: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20"/>
          <w:szCs w:val="20"/>
          <w:lang w:eastAsia="ru-RU"/>
        </w:rPr>
        <w:t xml:space="preserve"> (расшифровка подписи)</w:t>
      </w:r>
    </w:p>
    <w:p w14:paraId="35C6633C" w14:textId="77777777" w:rsidR="00105260" w:rsidRPr="00A740D3" w:rsidRDefault="00105260" w:rsidP="00105260">
      <w:pPr>
        <w:spacing w:before="30" w:after="30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</w:p>
    <w:p w14:paraId="16D9CDE4" w14:textId="77777777" w:rsidR="00105260" w:rsidRPr="00A740D3" w:rsidRDefault="00105260" w:rsidP="00105260">
      <w:pPr>
        <w:spacing w:before="30" w:after="30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Регистрационный номер в журнале регистрации уведомлений _________</w:t>
      </w:r>
    </w:p>
    <w:p w14:paraId="3CBC562E" w14:textId="77777777" w:rsidR="00105260" w:rsidRPr="00A740D3" w:rsidRDefault="00105260" w:rsidP="00105260">
      <w:pPr>
        <w:spacing w:before="30" w:after="30"/>
        <w:jc w:val="both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740D3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«__» _________ 20__ г.</w:t>
      </w:r>
    </w:p>
    <w:p w14:paraId="11780A4D" w14:textId="77777777" w:rsidR="00AD4F11" w:rsidRDefault="00AD4F11" w:rsidP="00105260">
      <w:pPr>
        <w:spacing w:before="30" w:after="30"/>
        <w:jc w:val="right"/>
        <w:rPr>
          <w:rFonts w:ascii="Times New Roman" w:eastAsia="Times New Roman" w:hAnsi="Times New Roman" w:cs="Times New Roman"/>
          <w:b w:val="0"/>
          <w:color w:val="332E2D"/>
          <w:spacing w:val="2"/>
          <w:sz w:val="22"/>
          <w:lang w:eastAsia="ru-RU"/>
        </w:rPr>
        <w:sectPr w:rsidR="00AD4F11" w:rsidSect="00A740D3">
          <w:pgSz w:w="11906" w:h="16838"/>
          <w:pgMar w:top="1276" w:right="851" w:bottom="1134" w:left="1701" w:header="709" w:footer="709" w:gutter="0"/>
          <w:cols w:space="708"/>
          <w:docGrid w:linePitch="360"/>
        </w:sectPr>
      </w:pPr>
    </w:p>
    <w:p w14:paraId="2042FEF3" w14:textId="04998B0C" w:rsidR="00105260" w:rsidRPr="00AD4F11" w:rsidRDefault="00105260" w:rsidP="00AD4F11">
      <w:pPr>
        <w:spacing w:before="30" w:after="30"/>
        <w:ind w:left="4253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D4F11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lastRenderedPageBreak/>
        <w:t>Приложение 2</w:t>
      </w:r>
      <w:r w:rsidRPr="00AD4F11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br/>
        <w:t>к Положению о сообщении</w:t>
      </w:r>
    </w:p>
    <w:p w14:paraId="453B7AC2" w14:textId="77777777" w:rsidR="00105260" w:rsidRPr="00AD4F11" w:rsidRDefault="00105260" w:rsidP="00AD4F11">
      <w:pPr>
        <w:spacing w:before="30" w:after="30"/>
        <w:ind w:left="4253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D4F11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отдельными категориями лиц</w:t>
      </w:r>
    </w:p>
    <w:p w14:paraId="15E12D16" w14:textId="77777777" w:rsidR="00105260" w:rsidRPr="00AD4F11" w:rsidRDefault="00105260" w:rsidP="00AD4F11">
      <w:pPr>
        <w:spacing w:before="30" w:after="30"/>
        <w:ind w:left="4253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D4F11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о получении подарка в связи</w:t>
      </w:r>
    </w:p>
    <w:p w14:paraId="7A8B58D7" w14:textId="77777777" w:rsidR="00105260" w:rsidRPr="00AD4F11" w:rsidRDefault="00105260" w:rsidP="00AD4F11">
      <w:pPr>
        <w:spacing w:before="30" w:after="30"/>
        <w:ind w:left="4253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D4F11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с протокольными мероприятиями,</w:t>
      </w:r>
    </w:p>
    <w:p w14:paraId="4EDC249E" w14:textId="77777777" w:rsidR="00105260" w:rsidRPr="00AD4F11" w:rsidRDefault="00105260" w:rsidP="00AD4F11">
      <w:pPr>
        <w:spacing w:before="30" w:after="30"/>
        <w:ind w:left="4253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D4F11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служебными командировками и другими</w:t>
      </w:r>
    </w:p>
    <w:p w14:paraId="6E75AC9E" w14:textId="77777777" w:rsidR="00105260" w:rsidRPr="00AD4F11" w:rsidRDefault="00105260" w:rsidP="00AD4F11">
      <w:pPr>
        <w:spacing w:before="30" w:after="30"/>
        <w:ind w:left="4253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D4F11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официальными мероприятиями,</w:t>
      </w:r>
    </w:p>
    <w:p w14:paraId="336C26D4" w14:textId="77777777" w:rsidR="00105260" w:rsidRPr="00AD4F11" w:rsidRDefault="00105260" w:rsidP="00AD4F11">
      <w:pPr>
        <w:spacing w:before="30" w:after="30"/>
        <w:ind w:left="4253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D4F11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участие в которых связано</w:t>
      </w:r>
    </w:p>
    <w:p w14:paraId="571A6F8D" w14:textId="77777777" w:rsidR="00105260" w:rsidRPr="00AD4F11" w:rsidRDefault="00105260" w:rsidP="00AD4F11">
      <w:pPr>
        <w:spacing w:before="30" w:after="30"/>
        <w:ind w:left="4253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D4F11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с исполнением ими служебных</w:t>
      </w:r>
    </w:p>
    <w:p w14:paraId="2C365A94" w14:textId="77777777" w:rsidR="00105260" w:rsidRPr="00AD4F11" w:rsidRDefault="00105260" w:rsidP="00AD4F11">
      <w:pPr>
        <w:spacing w:before="30" w:after="30"/>
        <w:ind w:left="4253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D4F11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(должностных) обязанностей, сдаче</w:t>
      </w:r>
    </w:p>
    <w:p w14:paraId="3C3D97E3" w14:textId="77777777" w:rsidR="00105260" w:rsidRPr="00AD4F11" w:rsidRDefault="00105260" w:rsidP="00AD4F11">
      <w:pPr>
        <w:spacing w:before="30" w:after="30"/>
        <w:ind w:left="4253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D4F11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и оценке подарка, реализации</w:t>
      </w:r>
    </w:p>
    <w:p w14:paraId="21F8BB2E" w14:textId="77777777" w:rsidR="00105260" w:rsidRPr="00AD4F11" w:rsidRDefault="00105260" w:rsidP="00AD4F11">
      <w:pPr>
        <w:spacing w:before="30" w:after="30"/>
        <w:ind w:left="4253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D4F11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(выкупе) и зачислении средств,</w:t>
      </w:r>
    </w:p>
    <w:p w14:paraId="5E3193C6" w14:textId="77777777" w:rsidR="00105260" w:rsidRDefault="00105260" w:rsidP="00AD4F11">
      <w:pPr>
        <w:spacing w:before="30" w:after="30"/>
        <w:ind w:left="4253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2"/>
          <w:lang w:eastAsia="ru-RU"/>
        </w:rPr>
      </w:pPr>
      <w:r w:rsidRPr="00AD4F11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вырученных от его реализации</w:t>
      </w:r>
      <w:r w:rsidRPr="00105260">
        <w:rPr>
          <w:rFonts w:ascii="Times New Roman" w:eastAsia="Times New Roman" w:hAnsi="Times New Roman" w:cs="Times New Roman"/>
          <w:b w:val="0"/>
          <w:color w:val="332E2D"/>
          <w:spacing w:val="2"/>
          <w:sz w:val="22"/>
          <w:lang w:eastAsia="ru-RU"/>
        </w:rPr>
        <w:br/>
      </w:r>
    </w:p>
    <w:p w14:paraId="648A22D7" w14:textId="77777777" w:rsidR="00AD4F11" w:rsidRPr="00105260" w:rsidRDefault="00AD4F11" w:rsidP="00AD4F11">
      <w:pPr>
        <w:spacing w:before="30" w:after="30"/>
        <w:ind w:left="4253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2"/>
          <w:lang w:eastAsia="ru-RU"/>
        </w:rPr>
      </w:pPr>
    </w:p>
    <w:p w14:paraId="2EFEF862" w14:textId="20319615" w:rsidR="00105260" w:rsidRPr="00AD4F11" w:rsidRDefault="00105260" w:rsidP="00105260">
      <w:pPr>
        <w:spacing w:before="30" w:after="240"/>
        <w:jc w:val="center"/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</w:pPr>
      <w:r w:rsidRPr="00AD4F11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>ЖУРНАЛ</w:t>
      </w:r>
      <w:r w:rsidRPr="00AD4F11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br/>
        <w:t>регистрации уведомлений о получении подарка в связи</w:t>
      </w:r>
      <w:r w:rsidRPr="00AD4F11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br/>
        <w:t>с протокольными мероприятиями, служебными командировками</w:t>
      </w:r>
      <w:r w:rsidRPr="00AD4F11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br/>
        <w:t>и другими официальными мероприятиями</w:t>
      </w:r>
    </w:p>
    <w:tbl>
      <w:tblPr>
        <w:tblW w:w="4929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1561"/>
        <w:gridCol w:w="1559"/>
        <w:gridCol w:w="1559"/>
        <w:gridCol w:w="1701"/>
        <w:gridCol w:w="2266"/>
      </w:tblGrid>
      <w:tr w:rsidR="00105260" w:rsidRPr="00AD4F11" w14:paraId="41E817A6" w14:textId="77777777" w:rsidTr="00F76A58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8B9F32" w14:textId="76C8A788" w:rsidR="00105260" w:rsidRPr="00AD4F11" w:rsidRDefault="00AD4F11" w:rsidP="00AD4F11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  <w:t>№</w:t>
            </w:r>
            <w:r w:rsidR="00105260" w:rsidRPr="00AD4F11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  <w:t xml:space="preserve"> п/п </w:t>
            </w:r>
          </w:p>
        </w:tc>
        <w:tc>
          <w:tcPr>
            <w:tcW w:w="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67019A" w14:textId="308C057B" w:rsidR="00105260" w:rsidRPr="00AD4F11" w:rsidRDefault="00105260" w:rsidP="00AD4F11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  <w:t>Дата регистрации уведомления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B552E0" w14:textId="06BB11BC" w:rsidR="00105260" w:rsidRPr="00AD4F11" w:rsidRDefault="00105260" w:rsidP="00AD4F11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  <w:t>ФИО лица, подавшего уведомление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3944BA" w14:textId="51A408CD" w:rsidR="00105260" w:rsidRPr="00AD4F11" w:rsidRDefault="00105260" w:rsidP="00AD4F11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  <w:t>Должность лица, подавшего уведомление</w:t>
            </w:r>
          </w:p>
        </w:tc>
        <w:tc>
          <w:tcPr>
            <w:tcW w:w="9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07C96B" w14:textId="1CF28075" w:rsidR="00882BD7" w:rsidRPr="00AD4F11" w:rsidRDefault="00105260" w:rsidP="00AD4F11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  <w:t>ФИО, должность</w:t>
            </w:r>
          </w:p>
          <w:p w14:paraId="5E0E55E1" w14:textId="1E36D622" w:rsidR="00105260" w:rsidRPr="00AD4F11" w:rsidRDefault="00105260" w:rsidP="00AD4F11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  <w:t>лица, зарегистрировавшего уведомление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018F6C" w14:textId="38C190B9" w:rsidR="00105260" w:rsidRPr="00AD4F11" w:rsidRDefault="00105260" w:rsidP="00AD4F11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  <w:t>Подпись лица, подавшего уведомление, о получении копии уведомления</w:t>
            </w:r>
          </w:p>
        </w:tc>
      </w:tr>
      <w:tr w:rsidR="00105260" w:rsidRPr="00AD4F11" w14:paraId="5A6B2309" w14:textId="77777777" w:rsidTr="00F76A58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E006FB" w14:textId="5A946BD8" w:rsidR="00105260" w:rsidRPr="00AD4F11" w:rsidRDefault="00105260" w:rsidP="00AD4F11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78B68E" w14:textId="0AFA34D5" w:rsidR="00105260" w:rsidRPr="00AD4F11" w:rsidRDefault="00105260" w:rsidP="00AD4F11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004AAA" w14:textId="3BC9906B" w:rsidR="00105260" w:rsidRPr="00AD4F11" w:rsidRDefault="00105260" w:rsidP="00AD4F11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3D36DF" w14:textId="3EB625D3" w:rsidR="00105260" w:rsidRPr="00AD4F11" w:rsidRDefault="00105260" w:rsidP="00AD4F11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6EDE0E" w14:textId="6CD5D808" w:rsidR="00105260" w:rsidRPr="00AD4F11" w:rsidRDefault="00105260" w:rsidP="00AD4F11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499F25" w14:textId="62CD9694" w:rsidR="00105260" w:rsidRPr="00AD4F11" w:rsidRDefault="00105260" w:rsidP="00AD4F11">
            <w:pPr>
              <w:spacing w:before="30" w:after="30"/>
              <w:jc w:val="center"/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color w:val="332E2D"/>
                <w:spacing w:val="2"/>
                <w:sz w:val="24"/>
                <w:szCs w:val="24"/>
                <w:lang w:eastAsia="ru-RU"/>
              </w:rPr>
              <w:t>6</w:t>
            </w:r>
          </w:p>
        </w:tc>
      </w:tr>
      <w:tr w:rsidR="00105260" w:rsidRPr="00AD4F11" w14:paraId="6A25D495" w14:textId="77777777" w:rsidTr="00F76A58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2BECE1" w14:textId="77777777" w:rsidR="00105260" w:rsidRPr="00AD4F11" w:rsidRDefault="00105260" w:rsidP="00105260">
            <w:pPr>
              <w:jc w:val="both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2B610F" w14:textId="77777777" w:rsidR="00105260" w:rsidRPr="00AD4F11" w:rsidRDefault="00105260" w:rsidP="00105260">
            <w:pPr>
              <w:jc w:val="both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756CF" w14:textId="77777777" w:rsidR="00105260" w:rsidRPr="00AD4F11" w:rsidRDefault="00105260" w:rsidP="00105260">
            <w:pPr>
              <w:jc w:val="both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0A45A7" w14:textId="77777777" w:rsidR="00105260" w:rsidRPr="00AD4F11" w:rsidRDefault="00105260" w:rsidP="00105260">
            <w:pPr>
              <w:jc w:val="both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1ED44A" w14:textId="77777777" w:rsidR="00105260" w:rsidRPr="00AD4F11" w:rsidRDefault="00105260" w:rsidP="00105260">
            <w:pPr>
              <w:jc w:val="both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C2CC56" w14:textId="77777777" w:rsidR="00105260" w:rsidRPr="00AD4F11" w:rsidRDefault="00105260" w:rsidP="00105260">
            <w:pPr>
              <w:jc w:val="both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 </w:t>
            </w:r>
          </w:p>
        </w:tc>
      </w:tr>
      <w:tr w:rsidR="00105260" w:rsidRPr="00AD4F11" w14:paraId="0CDBEFBF" w14:textId="77777777" w:rsidTr="00F76A58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59540F" w14:textId="77777777" w:rsidR="00105260" w:rsidRPr="00AD4F11" w:rsidRDefault="00105260" w:rsidP="00105260">
            <w:pPr>
              <w:jc w:val="both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FAADED" w14:textId="77777777" w:rsidR="00105260" w:rsidRPr="00AD4F11" w:rsidRDefault="00105260" w:rsidP="00105260">
            <w:pPr>
              <w:jc w:val="both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EF14D9" w14:textId="77777777" w:rsidR="00105260" w:rsidRPr="00AD4F11" w:rsidRDefault="00105260" w:rsidP="00105260">
            <w:pPr>
              <w:jc w:val="both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FF81B5" w14:textId="77777777" w:rsidR="00105260" w:rsidRPr="00AD4F11" w:rsidRDefault="00105260" w:rsidP="00105260">
            <w:pPr>
              <w:jc w:val="both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1FAB0F" w14:textId="77777777" w:rsidR="00105260" w:rsidRPr="00AD4F11" w:rsidRDefault="00105260" w:rsidP="00105260">
            <w:pPr>
              <w:jc w:val="both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F24207" w14:textId="77777777" w:rsidR="00105260" w:rsidRPr="00AD4F11" w:rsidRDefault="00105260" w:rsidP="00105260">
            <w:pPr>
              <w:jc w:val="both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 </w:t>
            </w:r>
          </w:p>
        </w:tc>
      </w:tr>
      <w:tr w:rsidR="00105260" w:rsidRPr="00AD4F11" w14:paraId="4E06FB6B" w14:textId="77777777" w:rsidTr="00F76A58"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8926C2" w14:textId="77777777" w:rsidR="00105260" w:rsidRPr="00AD4F11" w:rsidRDefault="00105260" w:rsidP="00105260">
            <w:pPr>
              <w:jc w:val="both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A0DF67" w14:textId="77777777" w:rsidR="00105260" w:rsidRPr="00AD4F11" w:rsidRDefault="00105260" w:rsidP="00105260">
            <w:pPr>
              <w:jc w:val="both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A7673C" w14:textId="77777777" w:rsidR="00105260" w:rsidRPr="00AD4F11" w:rsidRDefault="00105260" w:rsidP="00105260">
            <w:pPr>
              <w:jc w:val="both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302317" w14:textId="77777777" w:rsidR="00105260" w:rsidRPr="00AD4F11" w:rsidRDefault="00105260" w:rsidP="00105260">
            <w:pPr>
              <w:jc w:val="both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BF0F54" w14:textId="77777777" w:rsidR="00105260" w:rsidRPr="00AD4F11" w:rsidRDefault="00105260" w:rsidP="00105260">
            <w:pPr>
              <w:jc w:val="both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BC11E2" w14:textId="77777777" w:rsidR="00105260" w:rsidRPr="00AD4F11" w:rsidRDefault="00105260" w:rsidP="00105260">
            <w:pPr>
              <w:jc w:val="both"/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</w:pPr>
            <w:r w:rsidRPr="00AD4F11">
              <w:rPr>
                <w:rFonts w:ascii="Times New Roman" w:eastAsia="Times New Roman" w:hAnsi="Times New Roman" w:cs="Times New Roman"/>
                <w:b w:val="0"/>
                <w:sz w:val="28"/>
                <w:szCs w:val="28"/>
                <w:lang w:eastAsia="ru-RU"/>
              </w:rPr>
              <w:t> </w:t>
            </w:r>
          </w:p>
        </w:tc>
      </w:tr>
    </w:tbl>
    <w:p w14:paraId="19630408" w14:textId="5D0EBD42" w:rsidR="00432925" w:rsidRPr="00105260" w:rsidRDefault="00432925" w:rsidP="00AD4F11">
      <w:pPr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</w:p>
    <w:sectPr w:rsidR="00432925" w:rsidRPr="00105260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7B909B" w14:textId="77777777" w:rsidR="008132B8" w:rsidRDefault="008132B8" w:rsidP="00E302D3">
      <w:r>
        <w:separator/>
      </w:r>
    </w:p>
  </w:endnote>
  <w:endnote w:type="continuationSeparator" w:id="0">
    <w:p w14:paraId="2F1BA9C9" w14:textId="77777777" w:rsidR="008132B8" w:rsidRDefault="008132B8" w:rsidP="00E3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27149" w14:textId="77777777" w:rsidR="008132B8" w:rsidRDefault="008132B8" w:rsidP="00E302D3">
      <w:r>
        <w:separator/>
      </w:r>
    </w:p>
  </w:footnote>
  <w:footnote w:type="continuationSeparator" w:id="0">
    <w:p w14:paraId="740BF771" w14:textId="77777777" w:rsidR="008132B8" w:rsidRDefault="008132B8" w:rsidP="00E30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1884643"/>
      <w:docPartObj>
        <w:docPartGallery w:val="Page Numbers (Top of Page)"/>
        <w:docPartUnique/>
      </w:docPartObj>
    </w:sdtPr>
    <w:sdtEndPr/>
    <w:sdtContent>
      <w:p w14:paraId="2110EB5E" w14:textId="375C19C6" w:rsidR="00EB727A" w:rsidRDefault="00EB727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885">
          <w:rPr>
            <w:noProof/>
          </w:rPr>
          <w:t>7</w:t>
        </w:r>
        <w:r>
          <w:fldChar w:fldCharType="end"/>
        </w:r>
      </w:p>
    </w:sdtContent>
  </w:sdt>
  <w:p w14:paraId="6F34713C" w14:textId="77777777" w:rsidR="00EB727A" w:rsidRDefault="00EB727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FB"/>
    <w:rsid w:val="00012C48"/>
    <w:rsid w:val="00015A7D"/>
    <w:rsid w:val="00016ED2"/>
    <w:rsid w:val="00024F8C"/>
    <w:rsid w:val="000317DD"/>
    <w:rsid w:val="000327B9"/>
    <w:rsid w:val="00033651"/>
    <w:rsid w:val="000461BA"/>
    <w:rsid w:val="0005222C"/>
    <w:rsid w:val="00082F6D"/>
    <w:rsid w:val="00090CD9"/>
    <w:rsid w:val="000A07F4"/>
    <w:rsid w:val="000A5D9D"/>
    <w:rsid w:val="000C3113"/>
    <w:rsid w:val="001011D8"/>
    <w:rsid w:val="00105260"/>
    <w:rsid w:val="001420BB"/>
    <w:rsid w:val="00152E9C"/>
    <w:rsid w:val="00177CFF"/>
    <w:rsid w:val="00193053"/>
    <w:rsid w:val="001D1430"/>
    <w:rsid w:val="001E3A2E"/>
    <w:rsid w:val="001F08A7"/>
    <w:rsid w:val="001F6C4D"/>
    <w:rsid w:val="00202DE5"/>
    <w:rsid w:val="002324A0"/>
    <w:rsid w:val="00234EE8"/>
    <w:rsid w:val="00235FD8"/>
    <w:rsid w:val="0024784E"/>
    <w:rsid w:val="00253217"/>
    <w:rsid w:val="002614F4"/>
    <w:rsid w:val="002647E9"/>
    <w:rsid w:val="0026597A"/>
    <w:rsid w:val="00275167"/>
    <w:rsid w:val="002922B2"/>
    <w:rsid w:val="002C0248"/>
    <w:rsid w:val="002D4ACE"/>
    <w:rsid w:val="00303E38"/>
    <w:rsid w:val="003058A6"/>
    <w:rsid w:val="00355AB9"/>
    <w:rsid w:val="003571DE"/>
    <w:rsid w:val="0036457F"/>
    <w:rsid w:val="003A7B45"/>
    <w:rsid w:val="003C7CCF"/>
    <w:rsid w:val="003D15D3"/>
    <w:rsid w:val="00407D5E"/>
    <w:rsid w:val="004143A9"/>
    <w:rsid w:val="004325B9"/>
    <w:rsid w:val="00432925"/>
    <w:rsid w:val="0048311C"/>
    <w:rsid w:val="00483504"/>
    <w:rsid w:val="00496692"/>
    <w:rsid w:val="004A1871"/>
    <w:rsid w:val="004B5277"/>
    <w:rsid w:val="004D063E"/>
    <w:rsid w:val="004D644D"/>
    <w:rsid w:val="004E0FCB"/>
    <w:rsid w:val="00502568"/>
    <w:rsid w:val="00512984"/>
    <w:rsid w:val="00546307"/>
    <w:rsid w:val="005467F7"/>
    <w:rsid w:val="00555885"/>
    <w:rsid w:val="005913E6"/>
    <w:rsid w:val="00595AEE"/>
    <w:rsid w:val="005D5D1E"/>
    <w:rsid w:val="005E0E14"/>
    <w:rsid w:val="00643324"/>
    <w:rsid w:val="00650635"/>
    <w:rsid w:val="006878B1"/>
    <w:rsid w:val="006C34DA"/>
    <w:rsid w:val="006C4B5B"/>
    <w:rsid w:val="006D3FCE"/>
    <w:rsid w:val="006D51B6"/>
    <w:rsid w:val="006D5C4F"/>
    <w:rsid w:val="006E076B"/>
    <w:rsid w:val="006F218B"/>
    <w:rsid w:val="00781745"/>
    <w:rsid w:val="007D3B72"/>
    <w:rsid w:val="007E21F9"/>
    <w:rsid w:val="007E5D40"/>
    <w:rsid w:val="008132B8"/>
    <w:rsid w:val="00845EB8"/>
    <w:rsid w:val="00882BD7"/>
    <w:rsid w:val="0088654F"/>
    <w:rsid w:val="008A1C24"/>
    <w:rsid w:val="008B54C3"/>
    <w:rsid w:val="008E5F5C"/>
    <w:rsid w:val="0091079E"/>
    <w:rsid w:val="00952A42"/>
    <w:rsid w:val="009551B3"/>
    <w:rsid w:val="009605F4"/>
    <w:rsid w:val="00963768"/>
    <w:rsid w:val="00965589"/>
    <w:rsid w:val="00977BDB"/>
    <w:rsid w:val="00984BEF"/>
    <w:rsid w:val="009E4F30"/>
    <w:rsid w:val="00A340DF"/>
    <w:rsid w:val="00A5099C"/>
    <w:rsid w:val="00A667AF"/>
    <w:rsid w:val="00A740D3"/>
    <w:rsid w:val="00A8168E"/>
    <w:rsid w:val="00A81C09"/>
    <w:rsid w:val="00A94F5C"/>
    <w:rsid w:val="00AB700D"/>
    <w:rsid w:val="00AC1081"/>
    <w:rsid w:val="00AD4F11"/>
    <w:rsid w:val="00B20D54"/>
    <w:rsid w:val="00B27431"/>
    <w:rsid w:val="00B30783"/>
    <w:rsid w:val="00B51344"/>
    <w:rsid w:val="00B6345F"/>
    <w:rsid w:val="00B6675E"/>
    <w:rsid w:val="00B82728"/>
    <w:rsid w:val="00BA4235"/>
    <w:rsid w:val="00BA4AB6"/>
    <w:rsid w:val="00BD412B"/>
    <w:rsid w:val="00BF6CC9"/>
    <w:rsid w:val="00C0113E"/>
    <w:rsid w:val="00C02689"/>
    <w:rsid w:val="00C05387"/>
    <w:rsid w:val="00C06CC5"/>
    <w:rsid w:val="00C23292"/>
    <w:rsid w:val="00C52FE8"/>
    <w:rsid w:val="00C53D87"/>
    <w:rsid w:val="00C75F4B"/>
    <w:rsid w:val="00CA38D7"/>
    <w:rsid w:val="00CD2B16"/>
    <w:rsid w:val="00CD50C9"/>
    <w:rsid w:val="00CE43FC"/>
    <w:rsid w:val="00CE6157"/>
    <w:rsid w:val="00D109F3"/>
    <w:rsid w:val="00D124FB"/>
    <w:rsid w:val="00D171BF"/>
    <w:rsid w:val="00D30E7B"/>
    <w:rsid w:val="00D35AB0"/>
    <w:rsid w:val="00D400C1"/>
    <w:rsid w:val="00D418D3"/>
    <w:rsid w:val="00D6025A"/>
    <w:rsid w:val="00D655C0"/>
    <w:rsid w:val="00D87FE1"/>
    <w:rsid w:val="00D9752B"/>
    <w:rsid w:val="00DE56E4"/>
    <w:rsid w:val="00E12BF3"/>
    <w:rsid w:val="00E13405"/>
    <w:rsid w:val="00E20B02"/>
    <w:rsid w:val="00E239FA"/>
    <w:rsid w:val="00E302D3"/>
    <w:rsid w:val="00E40727"/>
    <w:rsid w:val="00E54328"/>
    <w:rsid w:val="00E5650B"/>
    <w:rsid w:val="00E56D1B"/>
    <w:rsid w:val="00E761B4"/>
    <w:rsid w:val="00E81540"/>
    <w:rsid w:val="00EB727A"/>
    <w:rsid w:val="00EE6D07"/>
    <w:rsid w:val="00EF55B9"/>
    <w:rsid w:val="00F331C1"/>
    <w:rsid w:val="00F4092F"/>
    <w:rsid w:val="00F6119C"/>
    <w:rsid w:val="00F70AF8"/>
    <w:rsid w:val="00FA3D26"/>
    <w:rsid w:val="00FA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2BBA5D"/>
  <w15:docId w15:val="{E1F66369-6E3C-4F00-A6B0-05C629F3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44D"/>
    <w:pPr>
      <w:spacing w:after="0" w:line="240" w:lineRule="auto"/>
    </w:pPr>
    <w:rPr>
      <w:rFonts w:ascii="Arial" w:hAnsi="Arial"/>
      <w:b/>
      <w:sz w:val="18"/>
    </w:rPr>
  </w:style>
  <w:style w:type="paragraph" w:styleId="3">
    <w:name w:val="heading 3"/>
    <w:basedOn w:val="a"/>
    <w:next w:val="a"/>
    <w:link w:val="30"/>
    <w:qFormat/>
    <w:rsid w:val="00E302D3"/>
    <w:pPr>
      <w:keepNext/>
      <w:outlineLvl w:val="2"/>
    </w:pPr>
    <w:rPr>
      <w:rFonts w:ascii="Book Antiqua" w:eastAsia="Times New Roman" w:hAnsi="Book Antiqua" w:cs="Times New Roman"/>
      <w:b w:val="0"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302D3"/>
    <w:pPr>
      <w:keepNext/>
      <w:jc w:val="center"/>
      <w:outlineLvl w:val="4"/>
    </w:pPr>
    <w:rPr>
      <w:rFonts w:eastAsia="Times New Roman" w:cs="Arial"/>
      <w:i/>
      <w:iCs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302D3"/>
    <w:pPr>
      <w:keepNext/>
      <w:ind w:left="203"/>
      <w:outlineLvl w:val="5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2D3"/>
    <w:rPr>
      <w:rFonts w:ascii="Book Antiqua" w:eastAsia="Times New Roman" w:hAnsi="Book Antiqua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302D3"/>
    <w:rPr>
      <w:rFonts w:ascii="Arial" w:eastAsia="Times New Roman" w:hAnsi="Arial" w:cs="Arial"/>
      <w:i/>
      <w:iCs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302D3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02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2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02D3"/>
  </w:style>
  <w:style w:type="paragraph" w:styleId="a7">
    <w:name w:val="footer"/>
    <w:basedOn w:val="a"/>
    <w:link w:val="a8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02D3"/>
  </w:style>
  <w:style w:type="character" w:styleId="a9">
    <w:name w:val="Placeholder Text"/>
    <w:basedOn w:val="a0"/>
    <w:uiPriority w:val="99"/>
    <w:semiHidden/>
    <w:rsid w:val="00012C48"/>
    <w:rPr>
      <w:color w:val="808080"/>
    </w:rPr>
  </w:style>
  <w:style w:type="character" w:styleId="aa">
    <w:name w:val="Hyperlink"/>
    <w:basedOn w:val="a0"/>
    <w:uiPriority w:val="99"/>
    <w:unhideWhenUsed/>
    <w:rsid w:val="001F08A7"/>
    <w:rPr>
      <w:color w:val="0000FF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6D3FC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D3FC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D3FCE"/>
    <w:rPr>
      <w:rFonts w:ascii="Arial" w:hAnsi="Arial"/>
      <w:b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D3FCE"/>
    <w:rPr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D3FCE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90249858A6A9924967ED720F886EE42C790B34820461612A02962C56BD467AA2267D0DEEC4CECEED60271BEE1376F0324D13BA802D1557A75u7F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>Общий бланк для ОиВов</Body>
    <IsAvailable xmlns="00ae519a-a787-4cb6-a9f3-e0d2ce624f96">true</IsAvailable>
    <DocGroupLink xmlns="D7192FFF-C2B2-4F10-B7A4-C791C93B1729" xsi:nil="true"/>
    <RubricIndex xmlns="D7192FFF-C2B2-4F10-B7A4-C791C93B1729">01-01</RubricIndex>
    <DocTypeId xmlns="D7192FFF-C2B2-4F10-B7A4-C791C93B1729">12</DocTypeId>
    <ObjectTypeId xmlns="D7192FFF-C2B2-4F10-B7A4-C791C93B1729">2</ObjectTypeId>
    <FileTypeId xmlns="D7192FFF-C2B2-4F10-B7A4-C791C93B1729">0</FileTypeId>
    <FileNameTemplate xmlns="D7192FFF-C2B2-4F10-B7A4-C791C93B1729" xsi:nil="true"/>
    <PFileTemplateMulti xmlns="http://www.eos.ru/SP/Fields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e09835b00d0d528a372a982a221ba19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e2c8936850ba648253b024ab8aaf4cde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D4947F-7738-47FF-A898-1BBA1EBAD666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elements/1.1/"/>
    <ds:schemaRef ds:uri="http://schemas.openxmlformats.org/package/2006/metadata/core-properties"/>
    <ds:schemaRef ds:uri="http://www.eos.ru/SP/Fields"/>
    <ds:schemaRef ds:uri="00ae519a-a787-4cb6-a9f3-e0d2ce624f9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93B7430-1D41-4353-BE4B-EC6EFD4D95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0EA86-5ADC-466B-884D-E1E6B1F27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1892</Words>
  <Characters>10790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Общий бланк</vt:lpstr>
    </vt:vector>
  </TitlesOfParts>
  <Company>PSO</Company>
  <LinksUpToDate>false</LinksUpToDate>
  <CharactersWithSpaces>12657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бланк</dc:title>
  <dc:creator>Volodin</dc:creator>
  <cp:lastModifiedBy>Анна А. Терехова</cp:lastModifiedBy>
  <cp:revision>16</cp:revision>
  <dcterms:created xsi:type="dcterms:W3CDTF">2020-04-07T04:43:00Z</dcterms:created>
  <dcterms:modified xsi:type="dcterms:W3CDTF">2023-03-29T23:38:00Z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